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F35FE6" w14:textId="77777777" w:rsidR="002A5BA7" w:rsidRDefault="002A5BA7">
      <w:pPr>
        <w:rPr>
          <w:rFonts w:ascii="黑体" w:eastAsia="黑体" w:hAnsi="黑体" w:hint="eastAsia"/>
          <w:sz w:val="32"/>
          <w:szCs w:val="32"/>
        </w:rPr>
      </w:pPr>
    </w:p>
    <w:p w14:paraId="4AB2C183" w14:textId="77777777" w:rsidR="002A5BA7" w:rsidRDefault="002A5BA7">
      <w:pPr>
        <w:jc w:val="center"/>
        <w:rPr>
          <w:rFonts w:ascii="方正小标宋_GBK" w:eastAsia="方正小标宋_GBK" w:hAnsi="宋体" w:hint="eastAsia"/>
          <w:sz w:val="44"/>
          <w:szCs w:val="44"/>
        </w:rPr>
      </w:pPr>
    </w:p>
    <w:p w14:paraId="46B698F4" w14:textId="77777777" w:rsidR="002A5B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木垒哈萨克自治县纪律检查委员会</w:t>
      </w:r>
    </w:p>
    <w:p w14:paraId="6616A4BA" w14:textId="77777777" w:rsidR="002A5B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DBA567B" w14:textId="77777777" w:rsidR="002A5B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094572B" w14:textId="77777777" w:rsidR="002A5BA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5E0E617" w14:textId="77777777" w:rsidR="002A5BA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FE7AF2F" w14:textId="77777777" w:rsidR="002A5BA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6388C12"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2625AE4"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245BA30" w14:textId="77777777" w:rsidR="002A5BA7"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804A9B6"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5EFA912"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635FE6B"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6E1168"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99EA803"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6A03DC7"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C6EC819"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0FF2188"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6B60598" w14:textId="77777777" w:rsidR="002A5BA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00171FC"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27E9B40" w14:textId="77777777" w:rsidR="002A5BA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E16C3C4" w14:textId="77777777" w:rsidR="002A5BA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A60DDB1" w14:textId="77777777" w:rsidR="002A5BA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1259E94"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B414DFC"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3599B8E" w14:textId="77777777" w:rsidR="002A5BA7"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FB17CB6" w14:textId="77777777" w:rsidR="002A5BA7"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70A4210"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F952187"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733F6FC"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F96EB33"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BC9F292"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D6BAC38"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6BAD0BD" w14:textId="77777777" w:rsidR="002A5BA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7E6A7D2" w14:textId="77777777" w:rsidR="002A5BA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6C0EFDE" w14:textId="77777777" w:rsidR="002A5BA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2BEE38D" w14:textId="77777777" w:rsidR="002A5BA7" w:rsidRDefault="00000000">
      <w:r>
        <w:rPr>
          <w:rFonts w:ascii="仿宋_GB2312" w:eastAsia="仿宋_GB2312" w:hAnsi="仿宋_GB2312" w:cs="仿宋_GB2312" w:hint="eastAsia"/>
          <w:sz w:val="32"/>
          <w:szCs w:val="32"/>
        </w:rPr>
        <w:fldChar w:fldCharType="end"/>
      </w:r>
    </w:p>
    <w:p w14:paraId="002C7224" w14:textId="77777777" w:rsidR="002A5BA7" w:rsidRDefault="00000000">
      <w:pPr>
        <w:rPr>
          <w:rFonts w:ascii="仿宋_GB2312" w:eastAsia="仿宋_GB2312"/>
          <w:sz w:val="32"/>
          <w:szCs w:val="32"/>
        </w:rPr>
      </w:pPr>
      <w:r>
        <w:rPr>
          <w:rFonts w:ascii="仿宋_GB2312" w:eastAsia="仿宋_GB2312" w:hint="eastAsia"/>
          <w:sz w:val="32"/>
          <w:szCs w:val="32"/>
        </w:rPr>
        <w:br w:type="page"/>
      </w:r>
    </w:p>
    <w:p w14:paraId="4423815B" w14:textId="77777777" w:rsidR="002A5BA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1265555" w14:textId="77777777" w:rsidR="002A5BA7"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6A45480"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（1）维护党的章程和其他党内法规，协助县委整顿党风、加强党风廉政建设，检查党的路线、方针、政策和决议的执行情况。</w:t>
      </w:r>
    </w:p>
    <w:p w14:paraId="794A9C4C"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（2）贯彻落实州党委、人民政府、纪委、监察局和县委、县人民政府有关行政监察工作的指示、决定，主管全县行政监察工作。</w:t>
      </w:r>
    </w:p>
    <w:p w14:paraId="3E5AFBBB"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（3）负责组织、协调好领导干部廉洁自律、纠正部门和行业不正之风及源头预防和解决腐败问题的工作，制定建立健全惩治和预防腐败体系实施方案并组织实施，协助县委抓好主要任务的分解和落实工作。</w:t>
      </w:r>
    </w:p>
    <w:p w14:paraId="437812F8"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（4）负责检查和处理全县各级党的组织和党员违反党的章程、党纪和国家法律、法令的重要或复杂案件，决定或取消对这些案件中党员的处分；受理党员的控告和申诉。保护党员的民主权利和合法权益。</w:t>
      </w:r>
    </w:p>
    <w:p w14:paraId="707C8C5B"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5）按照分级管辖的原则，检查国家行政机关在遵守和执行法律、法规和人民政府的决定、命令中的问题，受理对国家行政机关、国家公务员和国家行政机关任命的其他人员违反行政纪律行为的检举、控告；调查处理国家行政机关、国家公务员和国家行政机关任命的其他人员违反行政纪律的行为，审理决定或建议对他们</w:t>
      </w:r>
      <w:proofErr w:type="gramStart"/>
      <w:r>
        <w:rPr>
          <w:rFonts w:ascii="仿宋_GB2312" w:eastAsia="仿宋_GB2312" w:hint="eastAsia"/>
          <w:sz w:val="32"/>
          <w:szCs w:val="32"/>
        </w:rPr>
        <w:t>作出</w:t>
      </w:r>
      <w:proofErr w:type="gramEnd"/>
      <w:r>
        <w:rPr>
          <w:rFonts w:ascii="仿宋_GB2312" w:eastAsia="仿宋_GB2312" w:hint="eastAsia"/>
          <w:sz w:val="32"/>
          <w:szCs w:val="32"/>
        </w:rPr>
        <w:t>行政处分；受理国家公</w:t>
      </w:r>
      <w:r>
        <w:rPr>
          <w:rFonts w:ascii="仿宋_GB2312" w:eastAsia="仿宋_GB2312" w:hint="eastAsia"/>
          <w:sz w:val="32"/>
          <w:szCs w:val="32"/>
        </w:rPr>
        <w:lastRenderedPageBreak/>
        <w:t>务员和国家行政机关任命的其他人员不服主管行政机关给予行政处分决定的申诉；以及法律、行政法规规定的其他由监察机关受理的申诉，保护国家公务员正当的合法权益。按照有关规定对县干部选拔任用工作进行监督检查。</w:t>
      </w:r>
    </w:p>
    <w:p w14:paraId="75217E36"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（6）负责</w:t>
      </w:r>
      <w:proofErr w:type="gramStart"/>
      <w:r>
        <w:rPr>
          <w:rFonts w:ascii="仿宋_GB2312" w:eastAsia="仿宋_GB2312" w:hint="eastAsia"/>
          <w:sz w:val="32"/>
          <w:szCs w:val="32"/>
        </w:rPr>
        <w:t>作出</w:t>
      </w:r>
      <w:proofErr w:type="gramEnd"/>
      <w:r>
        <w:rPr>
          <w:rFonts w:ascii="仿宋_GB2312" w:eastAsia="仿宋_GB2312" w:hint="eastAsia"/>
          <w:sz w:val="32"/>
          <w:szCs w:val="32"/>
        </w:rPr>
        <w:t>关于维护党纪的决定，制定党风党纪教育规划，配合有关部门做好党的纪检工作方针、政策的宣传和对全县党员进行党风廉政和遵守纪律的教育工作。</w:t>
      </w:r>
    </w:p>
    <w:p w14:paraId="20F3C0E6"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（7）会同有关部门做好行政监察工作的方针、政策和法律、法规的宣传工作，教育国家机关工作人员遵纪守法、为政清廉。</w:t>
      </w:r>
    </w:p>
    <w:p w14:paraId="423C04F5"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8）对党的纪律检查工作理论及有关问题进行调查研究；调查监察对象遵纪守法情况，研究政风政纪中出现的带普遍性、倾向性问题。负责监督检查县行政效能监察工作；制定行政效能监察工作计划并分解落实工作任务。</w:t>
      </w:r>
    </w:p>
    <w:p w14:paraId="1396F6D6"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（9）会同县各部门及各乡（镇）党委和政府做好纪检、监察干部的管理，审核乡（镇）纪委、县属单位纪检、监察干部人选；组织和指导全县纪检、监察干部培训工作。</w:t>
      </w:r>
    </w:p>
    <w:p w14:paraId="21881C54" w14:textId="77777777" w:rsidR="002A5BA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DB378E9" w14:textId="77777777" w:rsidR="002A5BA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木垒哈萨克自治县纪律检查委员会2023年度，实有人数</w:t>
      </w:r>
      <w:r>
        <w:rPr>
          <w:rFonts w:ascii="仿宋_GB2312" w:eastAsia="仿宋_GB2312" w:hint="eastAsia"/>
          <w:sz w:val="32"/>
          <w:szCs w:val="32"/>
          <w:lang w:val="zh-CN"/>
        </w:rPr>
        <w:t>134</w:t>
      </w:r>
      <w:r>
        <w:rPr>
          <w:rFonts w:ascii="仿宋_GB2312" w:eastAsia="仿宋_GB2312" w:hint="eastAsia"/>
          <w:sz w:val="32"/>
          <w:szCs w:val="32"/>
        </w:rPr>
        <w:t>人，其中：在职人员</w:t>
      </w:r>
      <w:r>
        <w:rPr>
          <w:rFonts w:ascii="仿宋_GB2312" w:eastAsia="仿宋_GB2312" w:hint="eastAsia"/>
          <w:sz w:val="32"/>
          <w:szCs w:val="32"/>
          <w:lang w:val="zh-CN"/>
        </w:rPr>
        <w:t>115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69327DE6" w14:textId="77777777" w:rsidR="002A5BA7" w:rsidRDefault="00000000">
      <w:pPr>
        <w:ind w:firstLineChars="200" w:firstLine="640"/>
        <w:rPr>
          <w:rFonts w:ascii="仿宋_GB2312" w:eastAsia="仿宋_GB2312" w:hAnsi="宋体" w:cs="宋体" w:hint="eastAsia"/>
          <w:kern w:val="0"/>
          <w:sz w:val="32"/>
          <w:szCs w:val="32"/>
        </w:rPr>
        <w:sectPr w:rsidR="002A5BA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w:t>
      </w:r>
      <w:r>
        <w:rPr>
          <w:rFonts w:ascii="仿宋_GB2312" w:eastAsia="仿宋_GB2312"/>
          <w:sz w:val="32"/>
          <w:szCs w:val="32"/>
        </w:rPr>
        <w:t>2</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办公</w:t>
      </w:r>
      <w:r>
        <w:rPr>
          <w:rFonts w:ascii="仿宋_GB2312" w:eastAsia="仿宋_GB2312" w:hAnsi="宋体" w:cs="宋体" w:hint="eastAsia"/>
          <w:kern w:val="0"/>
          <w:sz w:val="32"/>
          <w:szCs w:val="32"/>
        </w:rPr>
        <w:lastRenderedPageBreak/>
        <w:t>室、组织部、宣传部、党风政</w:t>
      </w:r>
      <w:proofErr w:type="gramStart"/>
      <w:r>
        <w:rPr>
          <w:rFonts w:ascii="仿宋_GB2312" w:eastAsia="仿宋_GB2312" w:hAnsi="宋体" w:cs="宋体" w:hint="eastAsia"/>
          <w:kern w:val="0"/>
          <w:sz w:val="32"/>
          <w:szCs w:val="32"/>
        </w:rPr>
        <w:t>风监督</w:t>
      </w:r>
      <w:proofErr w:type="gramEnd"/>
      <w:r>
        <w:rPr>
          <w:rFonts w:ascii="仿宋_GB2312" w:eastAsia="仿宋_GB2312" w:hAnsi="宋体" w:cs="宋体" w:hint="eastAsia"/>
          <w:kern w:val="0"/>
          <w:sz w:val="32"/>
          <w:szCs w:val="32"/>
        </w:rPr>
        <w:t>室、信访室、案件监督管理室、第一纪检监察室、第二纪检监察室、第三纪检监察室、第四纪检监察室、案件审理室、纪检干部监督室。</w:t>
      </w:r>
    </w:p>
    <w:p w14:paraId="5114D91D" w14:textId="77777777" w:rsidR="002A5BA7"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DA1157" w14:textId="77777777" w:rsidR="002A5BA7"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3D80E58"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2023年度收入总计2,673.52万元，其中：本年收入合计2,673.52万元，使用非财政拨款结余0.00万元，年初结转和结余0.00万元。</w:t>
      </w:r>
    </w:p>
    <w:p w14:paraId="42AB3AB5"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2023年度支出总计2,673.52万元，其中：本年支出合计2,673.46万元，结余分配0.00万元，年末结转和结余0.06万元。</w:t>
      </w:r>
    </w:p>
    <w:p w14:paraId="3DF80B98"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增加288.98万元</w:t>
      </w:r>
      <w:r>
        <w:rPr>
          <w:rFonts w:ascii="仿宋_GB2312" w:eastAsia="仿宋_GB2312" w:hint="eastAsia"/>
          <w:sz w:val="32"/>
          <w:szCs w:val="32"/>
        </w:rPr>
        <w:t>，增长12.12%，主要原因是：本年单位办公楼</w:t>
      </w:r>
      <w:proofErr w:type="gramStart"/>
      <w:r>
        <w:rPr>
          <w:rFonts w:ascii="仿宋_GB2312" w:eastAsia="仿宋_GB2312" w:hint="eastAsia"/>
          <w:sz w:val="32"/>
          <w:szCs w:val="32"/>
        </w:rPr>
        <w:t>勘测费较上年</w:t>
      </w:r>
      <w:proofErr w:type="gramEnd"/>
      <w:r>
        <w:rPr>
          <w:rFonts w:ascii="仿宋_GB2312" w:eastAsia="仿宋_GB2312" w:hint="eastAsia"/>
          <w:sz w:val="32"/>
          <w:szCs w:val="32"/>
        </w:rPr>
        <w:t>增加。</w:t>
      </w:r>
    </w:p>
    <w:p w14:paraId="6FE197E3" w14:textId="77777777" w:rsidR="002A5BA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C8CDF38"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本年收入2,673.52万元，其中：财政拨款收入</w:t>
      </w:r>
      <w:r>
        <w:rPr>
          <w:rFonts w:ascii="仿宋_GB2312" w:eastAsia="仿宋_GB2312" w:hint="eastAsia"/>
          <w:sz w:val="32"/>
          <w:szCs w:val="32"/>
          <w:lang w:val="zh-CN"/>
        </w:rPr>
        <w:t>2,673.46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0.06</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35C35A6" w14:textId="77777777" w:rsidR="002A5BA7"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0382CDAB" w14:textId="77777777" w:rsidR="002A5BA7" w:rsidRDefault="00000000">
      <w:pPr>
        <w:ind w:firstLineChars="200" w:firstLine="640"/>
        <w:jc w:val="left"/>
        <w:rPr>
          <w:rFonts w:ascii="仿宋_GB2312" w:eastAsia="仿宋_GB2312" w:cs="仿宋_GB2312"/>
          <w:sz w:val="30"/>
          <w:szCs w:val="30"/>
          <w:lang w:val="zh-CN"/>
        </w:rPr>
      </w:pPr>
      <w:r>
        <w:rPr>
          <w:rFonts w:ascii="仿宋_GB2312" w:eastAsia="仿宋_GB2312" w:cs="仿宋_GB2312" w:hint="eastAsia"/>
          <w:sz w:val="32"/>
          <w:szCs w:val="32"/>
          <w:lang w:val="zh-CN"/>
        </w:rPr>
        <w:t>本年支出2,673.46万元，其中：基本支出2,660.92万元，占99.53%；项目支出12.54万元，占0.47%；上缴上级支出0.00万元，占0.00%；经营支出0.00万元，占0.00%；对附属单位补助支出0.00万元，占0.00%。</w:t>
      </w:r>
    </w:p>
    <w:p w14:paraId="4C18BA9D" w14:textId="77777777" w:rsidR="002A5BA7"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6BBBFA4A"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2,673.46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2,673.46</w:t>
      </w:r>
      <w:r>
        <w:rPr>
          <w:rFonts w:ascii="仿宋_GB2312" w:eastAsia="仿宋_GB2312" w:hint="eastAsia"/>
          <w:sz w:val="32"/>
          <w:szCs w:val="32"/>
        </w:rPr>
        <w:t>万元。财政拨款支出总计</w:t>
      </w:r>
      <w:r>
        <w:rPr>
          <w:rFonts w:ascii="仿宋_GB2312" w:eastAsia="仿宋_GB2312" w:hint="eastAsia"/>
          <w:sz w:val="32"/>
          <w:szCs w:val="32"/>
          <w:lang w:val="zh-CN"/>
        </w:rPr>
        <w:t>2,673.46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2,673.46</w:t>
      </w:r>
      <w:r>
        <w:rPr>
          <w:rFonts w:ascii="仿宋_GB2312" w:eastAsia="仿宋_GB2312" w:hint="eastAsia"/>
          <w:sz w:val="32"/>
          <w:szCs w:val="32"/>
        </w:rPr>
        <w:t>万元。</w:t>
      </w:r>
    </w:p>
    <w:p w14:paraId="257DE03F"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增加288.92万元</w:t>
      </w:r>
      <w:r>
        <w:rPr>
          <w:rFonts w:ascii="仿宋_GB2312" w:eastAsia="仿宋_GB2312" w:hint="eastAsia"/>
          <w:sz w:val="32"/>
          <w:szCs w:val="32"/>
        </w:rPr>
        <w:t>，增长12.12%,主要原因是：本年单位办公楼</w:t>
      </w:r>
      <w:proofErr w:type="gramStart"/>
      <w:r>
        <w:rPr>
          <w:rFonts w:ascii="仿宋_GB2312" w:eastAsia="仿宋_GB2312" w:hint="eastAsia"/>
          <w:sz w:val="32"/>
          <w:szCs w:val="32"/>
        </w:rPr>
        <w:t>勘测费较上年</w:t>
      </w:r>
      <w:proofErr w:type="gramEnd"/>
      <w:r>
        <w:rPr>
          <w:rFonts w:ascii="仿宋_GB2312" w:eastAsia="仿宋_GB2312" w:hint="eastAsia"/>
          <w:sz w:val="32"/>
          <w:szCs w:val="32"/>
        </w:rPr>
        <w:t>增加。与年初预算相比，年初预算数</w:t>
      </w:r>
      <w:r>
        <w:rPr>
          <w:rFonts w:ascii="仿宋_GB2312" w:eastAsia="仿宋_GB2312" w:hint="eastAsia"/>
          <w:sz w:val="32"/>
          <w:szCs w:val="32"/>
          <w:lang w:val="zh-CN"/>
        </w:rPr>
        <w:t>2,766.10</w:t>
      </w:r>
      <w:r>
        <w:rPr>
          <w:rFonts w:ascii="仿宋_GB2312" w:eastAsia="仿宋_GB2312" w:hint="eastAsia"/>
          <w:sz w:val="32"/>
          <w:szCs w:val="32"/>
        </w:rPr>
        <w:t>万元，决算数</w:t>
      </w:r>
      <w:r>
        <w:rPr>
          <w:rFonts w:ascii="仿宋_GB2312" w:eastAsia="仿宋_GB2312" w:hint="eastAsia"/>
          <w:sz w:val="32"/>
          <w:szCs w:val="32"/>
          <w:lang w:val="zh-CN"/>
        </w:rPr>
        <w:t>2,673.46</w:t>
      </w:r>
      <w:r>
        <w:rPr>
          <w:rFonts w:ascii="仿宋_GB2312" w:eastAsia="仿宋_GB2312" w:hint="eastAsia"/>
          <w:sz w:val="32"/>
          <w:szCs w:val="32"/>
        </w:rPr>
        <w:t>万元，预决算差异率-3.35%，主要原因是：本年单位</w:t>
      </w:r>
      <w:r>
        <w:rPr>
          <w:rFonts w:eastAsia="仿宋_GB2312" w:hint="eastAsia"/>
          <w:sz w:val="32"/>
          <w:szCs w:val="32"/>
          <w:lang w:val="zh-CN"/>
        </w:rPr>
        <w:t>各乡镇纪检监察信息员工作经费小于年初预算安排金额</w:t>
      </w:r>
      <w:r>
        <w:rPr>
          <w:rFonts w:ascii="仿宋_GB2312" w:eastAsia="仿宋_GB2312" w:hint="eastAsia"/>
          <w:sz w:val="32"/>
          <w:szCs w:val="32"/>
        </w:rPr>
        <w:t>。</w:t>
      </w:r>
    </w:p>
    <w:p w14:paraId="691091FF" w14:textId="77777777" w:rsidR="002A5BA7"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3BBDDDEC" w14:textId="77777777" w:rsidR="002A5B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DF76AFE" w14:textId="77777777" w:rsidR="002A5BA7"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2023年度一般公共预算财政拨款支出2,673.46万元，占本年支出合计的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增加288.92万元</w:t>
      </w:r>
      <w:r>
        <w:rPr>
          <w:rFonts w:ascii="仿宋_GB2312" w:eastAsia="仿宋_GB2312" w:hint="eastAsia"/>
          <w:sz w:val="32"/>
          <w:szCs w:val="32"/>
        </w:rPr>
        <w:t>，增长12.12%,主要原因是：本年单位办公楼</w:t>
      </w:r>
      <w:proofErr w:type="gramStart"/>
      <w:r>
        <w:rPr>
          <w:rFonts w:ascii="仿宋_GB2312" w:eastAsia="仿宋_GB2312" w:hint="eastAsia"/>
          <w:sz w:val="32"/>
          <w:szCs w:val="32"/>
        </w:rPr>
        <w:t>勘测费较上年</w:t>
      </w:r>
      <w:proofErr w:type="gramEnd"/>
      <w:r>
        <w:rPr>
          <w:rFonts w:ascii="仿宋_GB2312" w:eastAsia="仿宋_GB2312" w:hint="eastAsia"/>
          <w:sz w:val="32"/>
          <w:szCs w:val="32"/>
        </w:rPr>
        <w:t>增加。与年初预算相比，年初预算数</w:t>
      </w:r>
      <w:r>
        <w:rPr>
          <w:rFonts w:ascii="仿宋_GB2312" w:eastAsia="仿宋_GB2312" w:hint="eastAsia"/>
          <w:sz w:val="32"/>
          <w:szCs w:val="32"/>
          <w:lang w:val="zh-CN"/>
        </w:rPr>
        <w:t>2,766.10</w:t>
      </w:r>
      <w:r>
        <w:rPr>
          <w:rFonts w:ascii="仿宋_GB2312" w:eastAsia="仿宋_GB2312" w:hint="eastAsia"/>
          <w:sz w:val="32"/>
          <w:szCs w:val="32"/>
        </w:rPr>
        <w:t>万元，决算数</w:t>
      </w:r>
      <w:r>
        <w:rPr>
          <w:rFonts w:ascii="仿宋_GB2312" w:eastAsia="仿宋_GB2312" w:hint="eastAsia"/>
          <w:sz w:val="32"/>
          <w:szCs w:val="32"/>
          <w:lang w:val="zh-CN"/>
        </w:rPr>
        <w:t>2,673.46</w:t>
      </w:r>
      <w:r>
        <w:rPr>
          <w:rFonts w:ascii="仿宋_GB2312" w:eastAsia="仿宋_GB2312" w:hint="eastAsia"/>
          <w:sz w:val="32"/>
          <w:szCs w:val="32"/>
        </w:rPr>
        <w:t>万元，预决算差异率</w:t>
      </w:r>
      <w:r>
        <w:rPr>
          <w:rFonts w:ascii="仿宋_GB2312" w:eastAsia="仿宋_GB2312" w:hint="eastAsia"/>
          <w:sz w:val="32"/>
          <w:szCs w:val="32"/>
          <w:lang w:val="zh-CN"/>
        </w:rPr>
        <w:t>-3.35%</w:t>
      </w:r>
      <w:r>
        <w:rPr>
          <w:rFonts w:ascii="仿宋_GB2312" w:eastAsia="仿宋_GB2312" w:hint="eastAsia"/>
          <w:sz w:val="32"/>
          <w:szCs w:val="32"/>
        </w:rPr>
        <w:t>，主要原因是：本年单位</w:t>
      </w:r>
      <w:r>
        <w:rPr>
          <w:rFonts w:eastAsia="仿宋_GB2312" w:hint="eastAsia"/>
          <w:sz w:val="32"/>
          <w:szCs w:val="32"/>
          <w:lang w:val="zh-CN"/>
        </w:rPr>
        <w:t>各乡镇纪检监察信息员工作经费小于年初预算安排金额</w:t>
      </w:r>
      <w:r>
        <w:rPr>
          <w:rFonts w:ascii="仿宋_GB2312" w:eastAsia="仿宋_GB2312" w:hint="eastAsia"/>
          <w:sz w:val="32"/>
          <w:szCs w:val="32"/>
        </w:rPr>
        <w:t>。</w:t>
      </w:r>
    </w:p>
    <w:p w14:paraId="17D07E53" w14:textId="77777777" w:rsidR="002A5BA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48AE6EF" w14:textId="77777777" w:rsidR="002A5BA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2,177.05</w:t>
      </w:r>
      <w:r>
        <w:rPr>
          <w:rFonts w:ascii="仿宋_GB2312" w:eastAsia="仿宋_GB2312"/>
          <w:kern w:val="2"/>
          <w:sz w:val="32"/>
          <w:szCs w:val="32"/>
          <w:lang w:val="zh-CN"/>
        </w:rPr>
        <w:t>万元，占</w:t>
      </w:r>
      <w:r>
        <w:rPr>
          <w:rFonts w:ascii="仿宋_GB2312" w:eastAsia="仿宋_GB2312" w:hint="eastAsia"/>
          <w:kern w:val="2"/>
          <w:sz w:val="32"/>
          <w:szCs w:val="32"/>
          <w:lang w:val="zh-CN"/>
        </w:rPr>
        <w:t>81.43</w:t>
      </w:r>
      <w:r>
        <w:rPr>
          <w:rFonts w:ascii="仿宋_GB2312" w:eastAsia="仿宋_GB2312"/>
          <w:kern w:val="2"/>
          <w:sz w:val="32"/>
          <w:szCs w:val="32"/>
          <w:lang w:val="zh-CN"/>
        </w:rPr>
        <w:t>%；</w:t>
      </w:r>
    </w:p>
    <w:p w14:paraId="4FCA1BD1" w14:textId="77777777" w:rsidR="002A5BA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ascii="仿宋_GB2312" w:eastAsia="仿宋_GB2312" w:hint="eastAsia"/>
          <w:kern w:val="2"/>
          <w:sz w:val="32"/>
          <w:szCs w:val="32"/>
          <w:lang w:val="zh-CN"/>
        </w:rPr>
        <w:t>315.65</w:t>
      </w:r>
      <w:r>
        <w:rPr>
          <w:rFonts w:ascii="仿宋_GB2312" w:eastAsia="仿宋_GB2312"/>
          <w:kern w:val="2"/>
          <w:sz w:val="32"/>
          <w:szCs w:val="32"/>
          <w:lang w:val="zh-CN"/>
        </w:rPr>
        <w:t>万元，占</w:t>
      </w:r>
      <w:r>
        <w:rPr>
          <w:rFonts w:ascii="仿宋_GB2312" w:eastAsia="仿宋_GB2312" w:hint="eastAsia"/>
          <w:kern w:val="2"/>
          <w:sz w:val="32"/>
          <w:szCs w:val="32"/>
          <w:lang w:val="zh-CN"/>
        </w:rPr>
        <w:t>11.81</w:t>
      </w:r>
      <w:r>
        <w:rPr>
          <w:rFonts w:ascii="仿宋_GB2312" w:eastAsia="仿宋_GB2312"/>
          <w:kern w:val="2"/>
          <w:sz w:val="32"/>
          <w:szCs w:val="32"/>
          <w:lang w:val="zh-CN"/>
        </w:rPr>
        <w:t>%；</w:t>
      </w:r>
    </w:p>
    <w:p w14:paraId="1799F539" w14:textId="77777777" w:rsidR="002A5BA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ascii="仿宋_GB2312" w:eastAsia="仿宋_GB2312" w:hint="eastAsia"/>
          <w:kern w:val="2"/>
          <w:sz w:val="32"/>
          <w:szCs w:val="32"/>
          <w:lang w:val="zh-CN"/>
        </w:rPr>
        <w:t>150.07</w:t>
      </w:r>
      <w:r>
        <w:rPr>
          <w:rFonts w:ascii="仿宋_GB2312" w:eastAsia="仿宋_GB2312"/>
          <w:kern w:val="2"/>
          <w:sz w:val="32"/>
          <w:szCs w:val="32"/>
          <w:lang w:val="zh-CN"/>
        </w:rPr>
        <w:t>万元，占</w:t>
      </w:r>
      <w:r>
        <w:rPr>
          <w:rFonts w:ascii="仿宋_GB2312" w:eastAsia="仿宋_GB2312" w:hint="eastAsia"/>
          <w:kern w:val="2"/>
          <w:sz w:val="32"/>
          <w:szCs w:val="32"/>
          <w:lang w:val="zh-CN"/>
        </w:rPr>
        <w:t>5.61</w:t>
      </w:r>
      <w:r>
        <w:rPr>
          <w:rFonts w:ascii="仿宋_GB2312" w:eastAsia="仿宋_GB2312"/>
          <w:kern w:val="2"/>
          <w:sz w:val="32"/>
          <w:szCs w:val="32"/>
          <w:lang w:val="zh-CN"/>
        </w:rPr>
        <w:t>%；</w:t>
      </w:r>
    </w:p>
    <w:p w14:paraId="08614C73" w14:textId="77777777" w:rsidR="002A5BA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4.其他支出（类）</w:t>
      </w:r>
      <w:r>
        <w:rPr>
          <w:rFonts w:ascii="仿宋_GB2312" w:eastAsia="仿宋_GB2312" w:hint="eastAsia"/>
          <w:kern w:val="2"/>
          <w:sz w:val="32"/>
          <w:szCs w:val="32"/>
          <w:lang w:val="zh-CN"/>
        </w:rPr>
        <w:t>30.69</w:t>
      </w:r>
      <w:r>
        <w:rPr>
          <w:rFonts w:ascii="仿宋_GB2312" w:eastAsia="仿宋_GB2312"/>
          <w:kern w:val="2"/>
          <w:sz w:val="32"/>
          <w:szCs w:val="32"/>
          <w:lang w:val="zh-CN"/>
        </w:rPr>
        <w:t>万元，占</w:t>
      </w:r>
      <w:r>
        <w:rPr>
          <w:rFonts w:ascii="仿宋_GB2312" w:eastAsia="仿宋_GB2312" w:hint="eastAsia"/>
          <w:kern w:val="2"/>
          <w:sz w:val="32"/>
          <w:szCs w:val="32"/>
          <w:lang w:val="zh-CN"/>
        </w:rPr>
        <w:t>1.15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17BE88DC" w14:textId="77777777" w:rsidR="002A5B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395126D" w14:textId="77777777" w:rsidR="002A5BA7" w:rsidRDefault="00000000">
      <w:pPr>
        <w:ind w:firstLineChars="200" w:firstLine="640"/>
        <w:rPr>
          <w:rFonts w:ascii="仿宋_GB2312" w:eastAsia="仿宋_GB2312"/>
          <w:sz w:val="32"/>
          <w:szCs w:val="32"/>
          <w:lang w:val="zh-CN"/>
        </w:rPr>
      </w:pPr>
      <w:r>
        <w:rPr>
          <w:rFonts w:ascii="仿宋_GB2312" w:eastAsia="仿宋_GB2312" w:hint="eastAsia"/>
          <w:sz w:val="32"/>
          <w:szCs w:val="32"/>
        </w:rPr>
        <w:t>1.住房保障支出（类）住房改革支出（款）住房公积金（项）:支出决算数为150.07万元，比上年决算增加3.85万元，增长2.63%，主要原因是：单位</w:t>
      </w:r>
      <w:r>
        <w:rPr>
          <w:rFonts w:ascii="仿宋_GB2312" w:eastAsia="仿宋_GB2312" w:hint="eastAsia"/>
          <w:sz w:val="32"/>
          <w:szCs w:val="32"/>
          <w:lang w:val="zh-CN"/>
        </w:rPr>
        <w:t>公积金基数增加，人员</w:t>
      </w:r>
      <w:r>
        <w:rPr>
          <w:rFonts w:ascii="仿宋_GB2312" w:eastAsia="仿宋_GB2312" w:hint="eastAsia"/>
          <w:sz w:val="32"/>
          <w:szCs w:val="32"/>
        </w:rPr>
        <w:t>住房公积金缴费增加</w:t>
      </w:r>
      <w:r>
        <w:rPr>
          <w:rFonts w:ascii="仿宋_GB2312" w:eastAsia="仿宋_GB2312" w:hint="eastAsia"/>
          <w:sz w:val="32"/>
          <w:szCs w:val="32"/>
          <w:lang w:val="zh-CN"/>
        </w:rPr>
        <w:t>。</w:t>
      </w:r>
    </w:p>
    <w:p w14:paraId="08F0A369" w14:textId="77777777" w:rsidR="002A5BA7"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2.社会保障和就业支出（类）抚恤（款）死亡抚恤（项）:支出决算数为72.37万元，比上年决算增加45.20万元，增长166.37%，主要原因是：2023年有两名职工去世，人员丧葬抚恤金增加</w:t>
      </w:r>
      <w:r>
        <w:rPr>
          <w:rFonts w:ascii="仿宋_GB2312" w:eastAsia="仿宋_GB2312" w:hint="eastAsia"/>
          <w:sz w:val="32"/>
          <w:szCs w:val="32"/>
          <w:lang w:val="zh-CN"/>
        </w:rPr>
        <w:t>。</w:t>
      </w:r>
    </w:p>
    <w:p w14:paraId="12B9B562" w14:textId="77777777" w:rsidR="002A5BA7" w:rsidRDefault="00000000">
      <w:pPr>
        <w:ind w:firstLineChars="200" w:firstLine="640"/>
        <w:rPr>
          <w:rFonts w:ascii="仿宋_GB2312" w:eastAsia="仿宋_GB2312"/>
          <w:sz w:val="32"/>
          <w:szCs w:val="32"/>
          <w:lang w:val="zh-CN"/>
        </w:rPr>
      </w:pPr>
      <w:r>
        <w:rPr>
          <w:rFonts w:ascii="仿宋_GB2312" w:eastAsia="仿宋_GB2312" w:hint="eastAsia"/>
          <w:sz w:val="32"/>
          <w:szCs w:val="32"/>
        </w:rPr>
        <w:t>3.一般公共服务支出（类）纪检监察事务（款）其他纪检监察事务支出（项）:支出决算数为48.62万元，比上年决算减少11.50万元，下降19.13%，主要原因是：本年单位</w:t>
      </w:r>
      <w:r>
        <w:rPr>
          <w:rFonts w:eastAsia="仿宋_GB2312" w:hint="eastAsia"/>
          <w:sz w:val="32"/>
          <w:szCs w:val="32"/>
          <w:lang w:val="zh-CN"/>
        </w:rPr>
        <w:t>各乡镇纪检监察</w:t>
      </w:r>
      <w:proofErr w:type="gramStart"/>
      <w:r>
        <w:rPr>
          <w:rFonts w:eastAsia="仿宋_GB2312" w:hint="eastAsia"/>
          <w:sz w:val="32"/>
          <w:szCs w:val="32"/>
          <w:lang w:val="zh-CN"/>
        </w:rPr>
        <w:t>信息员较上年</w:t>
      </w:r>
      <w:proofErr w:type="gramEnd"/>
      <w:r>
        <w:rPr>
          <w:rFonts w:eastAsia="仿宋_GB2312" w:hint="eastAsia"/>
          <w:sz w:val="32"/>
          <w:szCs w:val="32"/>
          <w:lang w:val="zh-CN"/>
        </w:rPr>
        <w:t>减少</w:t>
      </w:r>
      <w:r>
        <w:rPr>
          <w:rFonts w:ascii="仿宋_GB2312" w:eastAsia="仿宋_GB2312" w:hint="eastAsia"/>
          <w:sz w:val="32"/>
          <w:szCs w:val="32"/>
          <w:lang w:val="zh-CN"/>
        </w:rPr>
        <w:t>。</w:t>
      </w:r>
    </w:p>
    <w:p w14:paraId="797039F4" w14:textId="77777777" w:rsidR="002A5BA7"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行政单位离退休（项）:支出决算数为4.74万元，比上年决算增加2.54万元，增长115.88%，主要原因是：单位新增4名退休人员，单位退休人员取暖费、独生子女</w:t>
      </w:r>
      <w:proofErr w:type="gramStart"/>
      <w:r>
        <w:rPr>
          <w:rFonts w:ascii="仿宋_GB2312" w:eastAsia="仿宋_GB2312" w:hint="eastAsia"/>
          <w:sz w:val="32"/>
          <w:szCs w:val="32"/>
        </w:rPr>
        <w:t>奖励金较上年</w:t>
      </w:r>
      <w:proofErr w:type="gramEnd"/>
      <w:r>
        <w:rPr>
          <w:rFonts w:ascii="仿宋_GB2312" w:eastAsia="仿宋_GB2312" w:hint="eastAsia"/>
          <w:sz w:val="32"/>
          <w:szCs w:val="32"/>
        </w:rPr>
        <w:t>增加</w:t>
      </w:r>
      <w:r>
        <w:rPr>
          <w:rFonts w:ascii="仿宋_GB2312" w:eastAsia="仿宋_GB2312" w:hint="eastAsia"/>
          <w:sz w:val="32"/>
          <w:szCs w:val="32"/>
          <w:lang w:val="zh-CN"/>
        </w:rPr>
        <w:t>。</w:t>
      </w:r>
    </w:p>
    <w:p w14:paraId="616C3F2C" w14:textId="77777777" w:rsidR="002A5BA7" w:rsidRDefault="00000000">
      <w:pPr>
        <w:ind w:firstLineChars="200" w:firstLine="640"/>
        <w:rPr>
          <w:rFonts w:ascii="仿宋_GB2312" w:eastAsia="仿宋_GB2312"/>
          <w:sz w:val="32"/>
          <w:szCs w:val="32"/>
          <w:lang w:val="zh-CN"/>
        </w:rPr>
      </w:pPr>
      <w:r>
        <w:rPr>
          <w:rFonts w:ascii="仿宋_GB2312" w:eastAsia="仿宋_GB2312" w:hint="eastAsia"/>
          <w:sz w:val="32"/>
          <w:szCs w:val="32"/>
        </w:rPr>
        <w:t>5.一般公共服务支出（类）纪检监察事务（款）行政运行（项）:支出决算数为2,128.43万元，比上年决算增加198.70万元，增长10.30%，主要原因是：薪资调增，人员</w:t>
      </w:r>
      <w:r>
        <w:rPr>
          <w:rFonts w:ascii="仿宋_GB2312" w:eastAsia="仿宋_GB2312" w:hint="eastAsia"/>
          <w:sz w:val="32"/>
          <w:szCs w:val="32"/>
        </w:rPr>
        <w:lastRenderedPageBreak/>
        <w:t>工资、津补贴等人员经费增加</w:t>
      </w:r>
      <w:r>
        <w:rPr>
          <w:rFonts w:ascii="仿宋_GB2312" w:eastAsia="仿宋_GB2312" w:hint="eastAsia"/>
          <w:sz w:val="32"/>
          <w:szCs w:val="32"/>
          <w:lang w:val="zh-CN"/>
        </w:rPr>
        <w:t>。</w:t>
      </w:r>
    </w:p>
    <w:p w14:paraId="10C06CCE" w14:textId="77777777" w:rsidR="002A5BA7"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为43.33万元，比上年决算增加30.23万元，增长230.69%，主要原因是：单位新增4名退休人员，退休人员职业年金缴费增加</w:t>
      </w:r>
      <w:r>
        <w:rPr>
          <w:rFonts w:ascii="仿宋_GB2312" w:eastAsia="仿宋_GB2312" w:hint="eastAsia"/>
          <w:sz w:val="32"/>
          <w:szCs w:val="32"/>
          <w:lang w:val="zh-CN"/>
        </w:rPr>
        <w:t>。</w:t>
      </w:r>
    </w:p>
    <w:p w14:paraId="411ACAF1" w14:textId="77777777" w:rsidR="002A5BA7" w:rsidRDefault="00000000">
      <w:pPr>
        <w:ind w:firstLineChars="200" w:firstLine="640"/>
        <w:rPr>
          <w:rFonts w:ascii="仿宋_GB2312" w:eastAsia="仿宋_GB2312"/>
          <w:sz w:val="32"/>
          <w:szCs w:val="32"/>
          <w:lang w:val="zh-CN"/>
        </w:rPr>
      </w:pPr>
      <w:r>
        <w:rPr>
          <w:rFonts w:ascii="仿宋_GB2312" w:eastAsia="仿宋_GB2312" w:hint="eastAsia"/>
          <w:sz w:val="32"/>
          <w:szCs w:val="32"/>
        </w:rPr>
        <w:t>7.其他支出（类）其他支出（款）其他支出（项）:支出决算数为30.69万元，比上年决算增加12.57万元，增长69.34%，主要原因是：本年单位增加为民办实事业务经费</w:t>
      </w:r>
      <w:r>
        <w:rPr>
          <w:rFonts w:ascii="仿宋_GB2312" w:eastAsia="仿宋_GB2312" w:hint="eastAsia"/>
          <w:sz w:val="32"/>
          <w:szCs w:val="32"/>
          <w:lang w:val="zh-CN"/>
        </w:rPr>
        <w:t>。</w:t>
      </w:r>
    </w:p>
    <w:p w14:paraId="3BE84A8E" w14:textId="77777777" w:rsidR="002A5BA7" w:rsidRDefault="00000000">
      <w:pPr>
        <w:ind w:firstLineChars="200" w:firstLine="640"/>
        <w:rPr>
          <w:rFonts w:ascii="仿宋_GB2312" w:eastAsia="仿宋_GB2312"/>
          <w:sz w:val="32"/>
          <w:szCs w:val="32"/>
          <w:lang w:val="zh-CN"/>
        </w:rPr>
      </w:pPr>
      <w:r>
        <w:rPr>
          <w:rFonts w:ascii="仿宋_GB2312" w:eastAsia="仿宋_GB2312" w:hint="eastAsia"/>
          <w:sz w:val="32"/>
          <w:szCs w:val="32"/>
        </w:rPr>
        <w:t>8.社会保障和就业支出（类）行政事业单位养老支出（款）机关事业单位基本养老保险缴费支出（项）:支出决算数为195.21万元，比上年决算增加7.34万元，增长3.91%，主要原因是：</w:t>
      </w:r>
      <w:r>
        <w:rPr>
          <w:rFonts w:eastAsia="仿宋_GB2312" w:hint="eastAsia"/>
          <w:sz w:val="32"/>
          <w:szCs w:val="32"/>
        </w:rPr>
        <w:t>本年单位社保缴费基数调增，人员养老保险缴费增加</w:t>
      </w:r>
      <w:r>
        <w:rPr>
          <w:rFonts w:ascii="仿宋_GB2312" w:eastAsia="仿宋_GB2312" w:hint="eastAsia"/>
          <w:sz w:val="32"/>
          <w:szCs w:val="32"/>
          <w:lang w:val="zh-CN"/>
        </w:rPr>
        <w:t>。</w:t>
      </w:r>
    </w:p>
    <w:p w14:paraId="5980FC9B" w14:textId="77777777" w:rsidR="002A5B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467AA0A"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2,660.92万元，其中：人员经费2,100.79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7F31268"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公用经费560.13万元，包括：办公费、印刷费、水费、</w:t>
      </w:r>
      <w:r>
        <w:rPr>
          <w:rFonts w:ascii="仿宋_GB2312" w:eastAsia="仿宋_GB2312" w:hint="eastAsia"/>
          <w:sz w:val="32"/>
          <w:szCs w:val="32"/>
        </w:rPr>
        <w:lastRenderedPageBreak/>
        <w:t>电费、邮电费、取暖费、物业管理费、差旅费、维修（护）费、租赁费、会议费、公务接待费、劳务费、工会经费、公务用车运行维护费、其他交通费用、其他商品和服务支出。</w:t>
      </w:r>
    </w:p>
    <w:p w14:paraId="2315F248" w14:textId="77777777" w:rsidR="002A5B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BFC671C" w14:textId="77777777" w:rsidR="002A5B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“三公”经费支出39.88万元，</w:t>
      </w:r>
      <w:r>
        <w:rPr>
          <w:rFonts w:ascii="仿宋_GB2312" w:eastAsia="仿宋_GB2312" w:hint="eastAsia"/>
          <w:sz w:val="32"/>
          <w:szCs w:val="32"/>
        </w:rPr>
        <w:t>比上年</w:t>
      </w:r>
      <w:r>
        <w:rPr>
          <w:rFonts w:ascii="仿宋_GB2312" w:eastAsia="仿宋_GB2312" w:hint="eastAsia"/>
          <w:sz w:val="32"/>
          <w:szCs w:val="32"/>
          <w:lang w:val="zh-CN"/>
        </w:rPr>
        <w:t>减少0.12万元，</w:t>
      </w:r>
      <w:r>
        <w:rPr>
          <w:rFonts w:ascii="仿宋_GB2312" w:eastAsia="仿宋_GB2312" w:hint="eastAsia"/>
          <w:sz w:val="32"/>
          <w:szCs w:val="32"/>
        </w:rPr>
        <w:t>下降0.30%,</w:t>
      </w:r>
      <w:r>
        <w:rPr>
          <w:rFonts w:ascii="仿宋_GB2312" w:eastAsia="仿宋_GB2312" w:hint="eastAsia"/>
          <w:sz w:val="32"/>
          <w:szCs w:val="32"/>
          <w:lang w:val="zh-CN"/>
        </w:rPr>
        <w:t>主要原因是：车辆减少出行，车辆维修费、燃油费等较上年减少。其中：因公出国（境）费支出0.00万元，占0.00%，比上年增加0.00万元，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主要原因是：本年无此项经费；公务用车购置及运行维护费支出34.88万元，占87.46%，比上年减少0.12万元，</w:t>
      </w:r>
      <w:r>
        <w:rPr>
          <w:rFonts w:ascii="仿宋_GB2312" w:eastAsia="仿宋_GB2312" w:hint="eastAsia"/>
          <w:sz w:val="32"/>
          <w:szCs w:val="32"/>
        </w:rPr>
        <w:t>下降0.33%,</w:t>
      </w:r>
      <w:r>
        <w:rPr>
          <w:rFonts w:ascii="仿宋_GB2312" w:eastAsia="仿宋_GB2312" w:hint="eastAsia"/>
          <w:sz w:val="32"/>
          <w:szCs w:val="32"/>
          <w:lang w:val="zh-CN"/>
        </w:rPr>
        <w:t>主要原因是：车辆减少出行，车辆维修费、燃油费等较上年减少；公务接待费支出5.00万元，占12.54%，比上年增加0.00万元，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主要原因是：与上年对比无差异。</w:t>
      </w:r>
    </w:p>
    <w:p w14:paraId="3D0C646E" w14:textId="77777777" w:rsidR="002A5B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F759FD6" w14:textId="77777777" w:rsidR="002A5B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因公出国（境）费支出0.00万元，开支内容包括本年无此项经费。单位全年安排的因公出国（境）团组0个，因公出国（境）0人次。</w:t>
      </w:r>
    </w:p>
    <w:p w14:paraId="7E81A057" w14:textId="1E880BAE"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公务用车购置及运行维护费34.88万元，其中：公务用车购置费0.00万元，公务用车运行维护费34.88万元。公务用车运行维护费开支内容包括</w:t>
      </w:r>
      <w:r>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w:t>
      </w:r>
      <w:r>
        <w:rPr>
          <w:rFonts w:ascii="仿宋_GB2312" w:eastAsia="仿宋_GB2312" w:hint="eastAsia"/>
          <w:sz w:val="32"/>
          <w:szCs w:val="32"/>
          <w:lang w:val="zh-CN"/>
        </w:rPr>
        <w:lastRenderedPageBreak/>
        <w:t>车保有量14辆。国有资产占用情况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9A6EEF" w:rsidRPr="005623D0">
        <w:rPr>
          <w:rFonts w:ascii="仿宋_GB2312" w:eastAsia="仿宋_GB2312" w:hint="eastAsia"/>
          <w:sz w:val="32"/>
          <w:szCs w:val="32"/>
          <w:lang w:val="zh-CN"/>
        </w:rPr>
        <w:t>我单位借用其他单位车辆，公务用车维护费在我单位反应</w:t>
      </w:r>
      <w:r>
        <w:rPr>
          <w:rFonts w:ascii="仿宋_GB2312" w:eastAsia="仿宋_GB2312" w:hint="eastAsia"/>
          <w:sz w:val="32"/>
          <w:szCs w:val="32"/>
          <w:lang w:val="zh-CN"/>
        </w:rPr>
        <w:t>。</w:t>
      </w:r>
    </w:p>
    <w:p w14:paraId="4DF1345F" w14:textId="77777777" w:rsidR="002A5B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公务接待费5.00万元，开支内容包括人员接待的餐饮费及住宿费。单位全年安排的国内公务接待48批次，1</w:t>
      </w:r>
      <w:r>
        <w:rPr>
          <w:rFonts w:ascii="仿宋_GB2312" w:eastAsia="仿宋_GB2312"/>
          <w:sz w:val="32"/>
          <w:szCs w:val="32"/>
          <w:lang w:val="zh-CN"/>
        </w:rPr>
        <w:t>,</w:t>
      </w:r>
      <w:r>
        <w:rPr>
          <w:rFonts w:ascii="仿宋_GB2312" w:eastAsia="仿宋_GB2312" w:hint="eastAsia"/>
          <w:sz w:val="32"/>
          <w:szCs w:val="32"/>
          <w:lang w:val="zh-CN"/>
        </w:rPr>
        <w:t>800人次。</w:t>
      </w:r>
    </w:p>
    <w:p w14:paraId="397309A3" w14:textId="77777777" w:rsidR="002A5B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预算数39.88万元，决算数39.88万元，预决算差异率0.00%，主要原因是：本年严格按年初预算执行“三公”经费，预决算对比无差异。其中：因公出国（境）费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预算数34.88万元，决算数34.88万元，预决算差异率0.00%，主要原因是：本年严格按年初预算执行“三公”经费，预决算对比无差异；公务接待费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预算数5.00万元，决算数5.00万元，预决算差异率0.00%，主要原因是：本年严格按年初预算执行“三公”经费，预决算对比无差异。</w:t>
      </w:r>
    </w:p>
    <w:p w14:paraId="0D4585FD" w14:textId="77777777" w:rsidR="002A5BA7"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3F31F13C"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14:paraId="7A0058B8" w14:textId="77777777" w:rsidR="002A5B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A588772"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1512351" w14:textId="77777777" w:rsidR="002A5BA7"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0C49A7E" w14:textId="77777777" w:rsidR="002A5BA7"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16792DD" w14:textId="77777777" w:rsidR="002A5BA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纪律检查委员会（行政单位和参照公务员法管理事业单位）机关运行经费支出560.13万元，比上年增加194.45万元，增长53.17%,主要原因是：本年单位办公经费、水电费、取暖费等较上年增加。</w:t>
      </w:r>
    </w:p>
    <w:p w14:paraId="5D79FFE0" w14:textId="77777777" w:rsidR="002A5BA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C5A1B2E"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2023年度政府采购支出总额198.57万元，其中：政府采购货物支出105.68万元、政府采购工程支出51.99万元、政府采购服务支出40.90万元。</w:t>
      </w:r>
    </w:p>
    <w:p w14:paraId="17D16F48"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授予中小企业合同金额192.50万元，占政府采购支出总额的96.94</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合同金额170.32万元，占政府采购支出总额的85.77</w:t>
      </w:r>
      <w:r>
        <w:rPr>
          <w:rFonts w:ascii="仿宋_GB2312" w:eastAsia="仿宋_GB2312"/>
          <w:sz w:val="32"/>
          <w:szCs w:val="32"/>
        </w:rPr>
        <w:t>%</w:t>
      </w:r>
      <w:r>
        <w:rPr>
          <w:rFonts w:ascii="仿宋_GB2312" w:eastAsia="仿宋_GB2312" w:hint="eastAsia"/>
          <w:sz w:val="32"/>
          <w:szCs w:val="32"/>
        </w:rPr>
        <w:t>。</w:t>
      </w:r>
    </w:p>
    <w:p w14:paraId="58A6E024" w14:textId="77777777" w:rsidR="002A5BA7"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4F1ADC2"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截至2023年12月31日，固定资产原值731.45万元，房屋2</w:t>
      </w:r>
      <w:r>
        <w:rPr>
          <w:rFonts w:ascii="仿宋_GB2312" w:eastAsia="仿宋_GB2312"/>
          <w:sz w:val="32"/>
          <w:szCs w:val="32"/>
        </w:rPr>
        <w:t>,</w:t>
      </w:r>
      <w:r>
        <w:rPr>
          <w:rFonts w:ascii="仿宋_GB2312" w:eastAsia="仿宋_GB2312" w:hint="eastAsia"/>
          <w:sz w:val="32"/>
          <w:szCs w:val="32"/>
        </w:rPr>
        <w:t>293.0</w:t>
      </w:r>
      <w:r>
        <w:rPr>
          <w:rFonts w:ascii="仿宋_GB2312" w:eastAsia="仿宋_GB2312"/>
          <w:sz w:val="32"/>
          <w:szCs w:val="32"/>
        </w:rPr>
        <w:t>0</w:t>
      </w:r>
      <w:r>
        <w:rPr>
          <w:rFonts w:ascii="仿宋_GB2312" w:eastAsia="仿宋_GB2312" w:hint="eastAsia"/>
          <w:sz w:val="32"/>
          <w:szCs w:val="32"/>
        </w:rPr>
        <w:t>平方米，价值200.73万元。车辆9辆，价值142.52万元，其中：副部（省）级及以上领导用车0辆、主</w:t>
      </w:r>
      <w:r>
        <w:rPr>
          <w:rFonts w:ascii="仿宋_GB2312" w:eastAsia="仿宋_GB2312" w:hint="eastAsia"/>
          <w:sz w:val="32"/>
          <w:szCs w:val="32"/>
        </w:rPr>
        <w:lastRenderedPageBreak/>
        <w:t>要负责人用车0辆、机要通信用车0辆、应急保障用车0辆、执法执勤用车7辆、特种专业技术用车0辆、离退休干部服务用车0辆、其他用车2辆，其他用车主要是：单位业务用车；单价100万元（含）以上设备（不含车辆）0台（套）。</w:t>
      </w:r>
    </w:p>
    <w:p w14:paraId="16A39570" w14:textId="77777777" w:rsidR="002A5BA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1CA8B8BD" w14:textId="77777777" w:rsidR="002A5BA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2,673.52</w:t>
      </w:r>
      <w:r>
        <w:rPr>
          <w:rFonts w:ascii="仿宋_GB2312" w:eastAsia="仿宋_GB2312" w:hint="eastAsia"/>
          <w:sz w:val="32"/>
          <w:szCs w:val="32"/>
        </w:rPr>
        <w:t>万元，实际执行总额</w:t>
      </w:r>
      <w:r>
        <w:rPr>
          <w:rFonts w:ascii="仿宋_GB2312" w:eastAsia="仿宋_GB2312"/>
          <w:sz w:val="32"/>
          <w:szCs w:val="32"/>
        </w:rPr>
        <w:t>2,673.46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个，全年预算数12.54万元，全年执行数12.54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w:t>
      </w:r>
      <w:r>
        <w:rPr>
          <w:rFonts w:ascii="仿宋_GB2312" w:eastAsia="仿宋_GB2312" w:hint="eastAsia"/>
          <w:sz w:val="32"/>
          <w:szCs w:val="32"/>
        </w:rPr>
        <w:lastRenderedPageBreak/>
        <w:t>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676"/>
        <w:gridCol w:w="1282"/>
        <w:gridCol w:w="1417"/>
        <w:gridCol w:w="1559"/>
        <w:gridCol w:w="995"/>
        <w:gridCol w:w="851"/>
        <w:gridCol w:w="898"/>
      </w:tblGrid>
      <w:tr w:rsidR="002A5BA7" w14:paraId="6BCE2C9D" w14:textId="77777777">
        <w:trPr>
          <w:trHeight w:val="522"/>
          <w:jc w:val="center"/>
        </w:trPr>
        <w:tc>
          <w:tcPr>
            <w:tcW w:w="8522" w:type="dxa"/>
            <w:gridSpan w:val="8"/>
            <w:shd w:val="clear" w:color="auto" w:fill="auto"/>
            <w:noWrap/>
            <w:vAlign w:val="center"/>
          </w:tcPr>
          <w:p w14:paraId="0FC3F657" w14:textId="77777777" w:rsidR="002A5BA7" w:rsidRDefault="00000000">
            <w:pPr>
              <w:ind w:firstLineChars="200" w:firstLine="400"/>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部门（单位）整体支出绩效目标自评表</w:t>
            </w:r>
          </w:p>
        </w:tc>
      </w:tr>
      <w:tr w:rsidR="002A5BA7" w14:paraId="0EAE1BC8" w14:textId="77777777">
        <w:trPr>
          <w:trHeight w:val="360"/>
          <w:jc w:val="center"/>
        </w:trPr>
        <w:tc>
          <w:tcPr>
            <w:tcW w:w="8522" w:type="dxa"/>
            <w:gridSpan w:val="8"/>
            <w:shd w:val="clear" w:color="auto" w:fill="auto"/>
            <w:noWrap/>
            <w:vAlign w:val="center"/>
          </w:tcPr>
          <w:p w14:paraId="5F926809"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（2023年度）</w:t>
            </w:r>
          </w:p>
        </w:tc>
      </w:tr>
      <w:tr w:rsidR="002A5BA7" w14:paraId="71CD9B8D" w14:textId="77777777">
        <w:trPr>
          <w:trHeight w:val="660"/>
          <w:jc w:val="center"/>
        </w:trPr>
        <w:tc>
          <w:tcPr>
            <w:tcW w:w="844" w:type="dxa"/>
            <w:shd w:val="clear" w:color="auto" w:fill="auto"/>
            <w:noWrap/>
            <w:vAlign w:val="center"/>
          </w:tcPr>
          <w:p w14:paraId="486C7A75"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部门（单位）名称</w:t>
            </w:r>
          </w:p>
        </w:tc>
        <w:tc>
          <w:tcPr>
            <w:tcW w:w="7678" w:type="dxa"/>
            <w:gridSpan w:val="7"/>
            <w:shd w:val="clear" w:color="auto" w:fill="auto"/>
            <w:noWrap/>
            <w:vAlign w:val="center"/>
          </w:tcPr>
          <w:p w14:paraId="04A2BA31" w14:textId="3164E919"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木垒县纪律检查委员会</w:t>
            </w:r>
          </w:p>
        </w:tc>
      </w:tr>
      <w:tr w:rsidR="002A5BA7" w14:paraId="6898567C" w14:textId="77777777">
        <w:trPr>
          <w:trHeight w:val="570"/>
          <w:jc w:val="center"/>
        </w:trPr>
        <w:tc>
          <w:tcPr>
            <w:tcW w:w="844" w:type="dxa"/>
            <w:vMerge w:val="restart"/>
            <w:shd w:val="clear" w:color="auto" w:fill="auto"/>
            <w:vAlign w:val="center"/>
          </w:tcPr>
          <w:p w14:paraId="77D56170"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部门资金（万元）</w:t>
            </w:r>
          </w:p>
        </w:tc>
        <w:tc>
          <w:tcPr>
            <w:tcW w:w="676" w:type="dxa"/>
            <w:shd w:val="clear" w:color="auto" w:fill="auto"/>
            <w:vAlign w:val="center"/>
          </w:tcPr>
          <w:p w14:paraId="5007F135"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资金来源</w:t>
            </w:r>
          </w:p>
        </w:tc>
        <w:tc>
          <w:tcPr>
            <w:tcW w:w="1282" w:type="dxa"/>
            <w:shd w:val="clear" w:color="auto" w:fill="auto"/>
            <w:vAlign w:val="center"/>
          </w:tcPr>
          <w:p w14:paraId="5BBD7144"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年初预算数</w:t>
            </w:r>
          </w:p>
        </w:tc>
        <w:tc>
          <w:tcPr>
            <w:tcW w:w="1417" w:type="dxa"/>
            <w:shd w:val="clear" w:color="auto" w:fill="auto"/>
            <w:vAlign w:val="center"/>
          </w:tcPr>
          <w:p w14:paraId="0DAF36F1"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全年预算数</w:t>
            </w:r>
          </w:p>
        </w:tc>
        <w:tc>
          <w:tcPr>
            <w:tcW w:w="1559" w:type="dxa"/>
            <w:shd w:val="clear" w:color="auto" w:fill="auto"/>
            <w:vAlign w:val="center"/>
          </w:tcPr>
          <w:p w14:paraId="15DB6AFC"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全年执行数</w:t>
            </w:r>
          </w:p>
        </w:tc>
        <w:tc>
          <w:tcPr>
            <w:tcW w:w="995" w:type="dxa"/>
            <w:shd w:val="clear" w:color="auto" w:fill="auto"/>
            <w:vAlign w:val="center"/>
          </w:tcPr>
          <w:p w14:paraId="1DA3F833"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分值权重</w:t>
            </w:r>
          </w:p>
        </w:tc>
        <w:tc>
          <w:tcPr>
            <w:tcW w:w="851" w:type="dxa"/>
            <w:shd w:val="clear" w:color="auto" w:fill="auto"/>
            <w:vAlign w:val="center"/>
          </w:tcPr>
          <w:p w14:paraId="36758E46"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执行率</w:t>
            </w:r>
          </w:p>
        </w:tc>
        <w:tc>
          <w:tcPr>
            <w:tcW w:w="898" w:type="dxa"/>
            <w:shd w:val="clear" w:color="auto" w:fill="auto"/>
            <w:vAlign w:val="center"/>
          </w:tcPr>
          <w:p w14:paraId="56DFF3C9"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得分</w:t>
            </w:r>
          </w:p>
        </w:tc>
      </w:tr>
      <w:tr w:rsidR="002A5BA7" w14:paraId="131F5AAD" w14:textId="77777777">
        <w:trPr>
          <w:trHeight w:val="882"/>
          <w:jc w:val="center"/>
        </w:trPr>
        <w:tc>
          <w:tcPr>
            <w:tcW w:w="844" w:type="dxa"/>
            <w:vMerge/>
            <w:vAlign w:val="center"/>
          </w:tcPr>
          <w:p w14:paraId="373AC58A" w14:textId="77777777" w:rsidR="002A5BA7" w:rsidRDefault="002A5BA7">
            <w:pPr>
              <w:widowControl/>
              <w:jc w:val="left"/>
              <w:rPr>
                <w:rFonts w:asciiTheme="minorEastAsia" w:eastAsiaTheme="minorEastAsia" w:hAnsiTheme="minorEastAsia" w:cs="宋体" w:hint="eastAsia"/>
                <w:bCs/>
                <w:kern w:val="0"/>
                <w:sz w:val="20"/>
                <w:szCs w:val="20"/>
              </w:rPr>
            </w:pPr>
          </w:p>
        </w:tc>
        <w:tc>
          <w:tcPr>
            <w:tcW w:w="676" w:type="dxa"/>
            <w:shd w:val="clear" w:color="auto" w:fill="auto"/>
            <w:noWrap/>
            <w:vAlign w:val="center"/>
          </w:tcPr>
          <w:p w14:paraId="64B90796"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中央安排</w:t>
            </w:r>
          </w:p>
        </w:tc>
        <w:tc>
          <w:tcPr>
            <w:tcW w:w="1282" w:type="dxa"/>
            <w:shd w:val="clear" w:color="auto" w:fill="auto"/>
            <w:vAlign w:val="center"/>
          </w:tcPr>
          <w:p w14:paraId="2964F822"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17" w:type="dxa"/>
            <w:shd w:val="clear" w:color="auto" w:fill="auto"/>
            <w:vAlign w:val="center"/>
          </w:tcPr>
          <w:p w14:paraId="219006BF"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559" w:type="dxa"/>
            <w:shd w:val="clear" w:color="auto" w:fill="auto"/>
            <w:vAlign w:val="center"/>
          </w:tcPr>
          <w:p w14:paraId="2D5F916C"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5" w:type="dxa"/>
            <w:shd w:val="clear" w:color="auto" w:fill="auto"/>
            <w:vAlign w:val="center"/>
          </w:tcPr>
          <w:p w14:paraId="465AB360"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w:t>
            </w:r>
          </w:p>
        </w:tc>
        <w:tc>
          <w:tcPr>
            <w:tcW w:w="851" w:type="dxa"/>
            <w:shd w:val="clear" w:color="auto" w:fill="auto"/>
            <w:vAlign w:val="center"/>
          </w:tcPr>
          <w:p w14:paraId="20A04D3B"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100%</w:t>
            </w:r>
          </w:p>
        </w:tc>
        <w:tc>
          <w:tcPr>
            <w:tcW w:w="898" w:type="dxa"/>
            <w:shd w:val="clear" w:color="auto" w:fill="auto"/>
            <w:vAlign w:val="center"/>
          </w:tcPr>
          <w:p w14:paraId="40BFA4BA"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w:t>
            </w:r>
          </w:p>
        </w:tc>
      </w:tr>
      <w:tr w:rsidR="002A5BA7" w14:paraId="1B7B1F61" w14:textId="77777777">
        <w:trPr>
          <w:trHeight w:val="882"/>
          <w:jc w:val="center"/>
        </w:trPr>
        <w:tc>
          <w:tcPr>
            <w:tcW w:w="844" w:type="dxa"/>
            <w:vMerge/>
            <w:vAlign w:val="center"/>
          </w:tcPr>
          <w:p w14:paraId="34E64FED" w14:textId="77777777" w:rsidR="002A5BA7" w:rsidRDefault="002A5BA7">
            <w:pPr>
              <w:widowControl/>
              <w:jc w:val="left"/>
              <w:rPr>
                <w:rFonts w:asciiTheme="minorEastAsia" w:eastAsiaTheme="minorEastAsia" w:hAnsiTheme="minorEastAsia" w:cs="宋体" w:hint="eastAsia"/>
                <w:bCs/>
                <w:kern w:val="0"/>
                <w:sz w:val="20"/>
                <w:szCs w:val="20"/>
              </w:rPr>
            </w:pPr>
          </w:p>
        </w:tc>
        <w:tc>
          <w:tcPr>
            <w:tcW w:w="676" w:type="dxa"/>
            <w:shd w:val="clear" w:color="auto" w:fill="auto"/>
            <w:vAlign w:val="center"/>
          </w:tcPr>
          <w:p w14:paraId="02950FF7"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自治区安排</w:t>
            </w:r>
          </w:p>
        </w:tc>
        <w:tc>
          <w:tcPr>
            <w:tcW w:w="1282" w:type="dxa"/>
            <w:shd w:val="clear" w:color="auto" w:fill="auto"/>
            <w:vAlign w:val="center"/>
          </w:tcPr>
          <w:p w14:paraId="2B923A8B"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17" w:type="dxa"/>
            <w:shd w:val="clear" w:color="auto" w:fill="auto"/>
            <w:vAlign w:val="center"/>
          </w:tcPr>
          <w:p w14:paraId="23DCA8BD"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559" w:type="dxa"/>
            <w:shd w:val="clear" w:color="auto" w:fill="auto"/>
            <w:vAlign w:val="center"/>
          </w:tcPr>
          <w:p w14:paraId="634214A7"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5" w:type="dxa"/>
            <w:shd w:val="clear" w:color="auto" w:fill="auto"/>
            <w:vAlign w:val="center"/>
          </w:tcPr>
          <w:p w14:paraId="791F3B22"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3E2C79D8"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98" w:type="dxa"/>
            <w:shd w:val="clear" w:color="auto" w:fill="auto"/>
            <w:vAlign w:val="center"/>
          </w:tcPr>
          <w:p w14:paraId="4B4B1BED"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2A5BA7" w14:paraId="73DA4AE4" w14:textId="77777777">
        <w:trPr>
          <w:trHeight w:val="882"/>
          <w:jc w:val="center"/>
        </w:trPr>
        <w:tc>
          <w:tcPr>
            <w:tcW w:w="844" w:type="dxa"/>
            <w:vMerge/>
            <w:vAlign w:val="center"/>
          </w:tcPr>
          <w:p w14:paraId="5D6F7C44" w14:textId="77777777" w:rsidR="002A5BA7" w:rsidRDefault="002A5BA7">
            <w:pPr>
              <w:widowControl/>
              <w:jc w:val="left"/>
              <w:rPr>
                <w:rFonts w:asciiTheme="minorEastAsia" w:eastAsiaTheme="minorEastAsia" w:hAnsiTheme="minorEastAsia" w:cs="宋体" w:hint="eastAsia"/>
                <w:bCs/>
                <w:kern w:val="0"/>
                <w:sz w:val="20"/>
                <w:szCs w:val="20"/>
              </w:rPr>
            </w:pPr>
          </w:p>
        </w:tc>
        <w:tc>
          <w:tcPr>
            <w:tcW w:w="676" w:type="dxa"/>
            <w:shd w:val="clear" w:color="auto" w:fill="auto"/>
            <w:vAlign w:val="center"/>
          </w:tcPr>
          <w:p w14:paraId="18FF271B"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地（州、市）安排</w:t>
            </w:r>
          </w:p>
        </w:tc>
        <w:tc>
          <w:tcPr>
            <w:tcW w:w="1282" w:type="dxa"/>
            <w:shd w:val="clear" w:color="auto" w:fill="auto"/>
            <w:vAlign w:val="center"/>
          </w:tcPr>
          <w:p w14:paraId="0F8BE797"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17" w:type="dxa"/>
            <w:shd w:val="clear" w:color="auto" w:fill="auto"/>
            <w:vAlign w:val="center"/>
          </w:tcPr>
          <w:p w14:paraId="054048DA"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559" w:type="dxa"/>
            <w:shd w:val="clear" w:color="auto" w:fill="auto"/>
            <w:vAlign w:val="center"/>
          </w:tcPr>
          <w:p w14:paraId="0E378121"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5" w:type="dxa"/>
            <w:shd w:val="clear" w:color="auto" w:fill="auto"/>
            <w:vAlign w:val="center"/>
          </w:tcPr>
          <w:p w14:paraId="02618FBB"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73D3AA02"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98" w:type="dxa"/>
            <w:shd w:val="clear" w:color="auto" w:fill="auto"/>
            <w:vAlign w:val="center"/>
          </w:tcPr>
          <w:p w14:paraId="1A2E0DF6"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2A5BA7" w14:paraId="66203BB0" w14:textId="77777777">
        <w:trPr>
          <w:trHeight w:val="882"/>
          <w:jc w:val="center"/>
        </w:trPr>
        <w:tc>
          <w:tcPr>
            <w:tcW w:w="844" w:type="dxa"/>
            <w:vMerge/>
            <w:vAlign w:val="center"/>
          </w:tcPr>
          <w:p w14:paraId="1877F355" w14:textId="77777777" w:rsidR="002A5BA7" w:rsidRDefault="002A5BA7">
            <w:pPr>
              <w:widowControl/>
              <w:jc w:val="left"/>
              <w:rPr>
                <w:rFonts w:asciiTheme="minorEastAsia" w:eastAsiaTheme="minorEastAsia" w:hAnsiTheme="minorEastAsia" w:cs="宋体" w:hint="eastAsia"/>
                <w:bCs/>
                <w:kern w:val="0"/>
                <w:sz w:val="20"/>
                <w:szCs w:val="20"/>
              </w:rPr>
            </w:pPr>
          </w:p>
        </w:tc>
        <w:tc>
          <w:tcPr>
            <w:tcW w:w="676" w:type="dxa"/>
            <w:shd w:val="clear" w:color="auto" w:fill="auto"/>
            <w:vAlign w:val="center"/>
          </w:tcPr>
          <w:p w14:paraId="4CBEC9F0"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县（市、区）安排</w:t>
            </w:r>
          </w:p>
        </w:tc>
        <w:tc>
          <w:tcPr>
            <w:tcW w:w="1282" w:type="dxa"/>
            <w:shd w:val="clear" w:color="auto" w:fill="auto"/>
            <w:vAlign w:val="center"/>
          </w:tcPr>
          <w:p w14:paraId="4E55CFA8"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Pr>
                <w:rFonts w:asciiTheme="minorEastAsia" w:eastAsiaTheme="minorEastAsia" w:hAnsiTheme="minorEastAsia" w:cs="宋体" w:hint="eastAsia"/>
                <w:bCs/>
                <w:kern w:val="0"/>
                <w:sz w:val="20"/>
                <w:szCs w:val="20"/>
              </w:rPr>
              <w:t>766.1</w:t>
            </w:r>
            <w:r>
              <w:rPr>
                <w:rFonts w:asciiTheme="minorEastAsia" w:eastAsiaTheme="minorEastAsia" w:hAnsiTheme="minorEastAsia" w:cs="宋体"/>
                <w:bCs/>
                <w:kern w:val="0"/>
                <w:sz w:val="20"/>
                <w:szCs w:val="20"/>
              </w:rPr>
              <w:t>0</w:t>
            </w:r>
          </w:p>
        </w:tc>
        <w:tc>
          <w:tcPr>
            <w:tcW w:w="1417" w:type="dxa"/>
            <w:shd w:val="clear" w:color="auto" w:fill="auto"/>
            <w:vAlign w:val="center"/>
          </w:tcPr>
          <w:p w14:paraId="4D0C4735"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2,673.52</w:t>
            </w:r>
          </w:p>
        </w:tc>
        <w:tc>
          <w:tcPr>
            <w:tcW w:w="1559" w:type="dxa"/>
            <w:shd w:val="clear" w:color="auto" w:fill="auto"/>
            <w:vAlign w:val="center"/>
          </w:tcPr>
          <w:p w14:paraId="6B149AA9"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Pr>
                <w:rFonts w:asciiTheme="minorEastAsia" w:eastAsiaTheme="minorEastAsia" w:hAnsiTheme="minorEastAsia" w:cs="宋体" w:hint="eastAsia"/>
                <w:bCs/>
                <w:kern w:val="0"/>
                <w:sz w:val="20"/>
                <w:szCs w:val="20"/>
              </w:rPr>
              <w:t>673.46</w:t>
            </w:r>
          </w:p>
        </w:tc>
        <w:tc>
          <w:tcPr>
            <w:tcW w:w="995" w:type="dxa"/>
            <w:shd w:val="clear" w:color="auto" w:fill="auto"/>
            <w:vAlign w:val="center"/>
          </w:tcPr>
          <w:p w14:paraId="107E4081" w14:textId="77777777" w:rsidR="002A5BA7"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851" w:type="dxa"/>
            <w:shd w:val="clear" w:color="auto" w:fill="auto"/>
            <w:vAlign w:val="center"/>
          </w:tcPr>
          <w:p w14:paraId="567D591F" w14:textId="77777777" w:rsidR="002A5BA7"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898" w:type="dxa"/>
            <w:shd w:val="clear" w:color="auto" w:fill="auto"/>
            <w:vAlign w:val="center"/>
          </w:tcPr>
          <w:p w14:paraId="21D0E64F" w14:textId="77777777" w:rsidR="002A5BA7" w:rsidRDefault="00000000">
            <w:pPr>
              <w:widowControl/>
              <w:jc w:val="center"/>
              <w:rPr>
                <w:rFonts w:asciiTheme="minorEastAsia" w:eastAsiaTheme="minorEastAsia" w:hAnsiTheme="minorEastAsia" w:cs="宋体" w:hint="eastAsia"/>
                <w:kern w:val="0"/>
                <w:sz w:val="20"/>
                <w:szCs w:val="20"/>
              </w:rPr>
            </w:pPr>
            <w:r>
              <w:rPr>
                <w:rFonts w:hint="eastAsia"/>
              </w:rPr>
              <w:t>-</w:t>
            </w:r>
          </w:p>
        </w:tc>
      </w:tr>
      <w:tr w:rsidR="002A5BA7" w14:paraId="2AE1344D" w14:textId="77777777">
        <w:trPr>
          <w:trHeight w:val="882"/>
          <w:jc w:val="center"/>
        </w:trPr>
        <w:tc>
          <w:tcPr>
            <w:tcW w:w="844" w:type="dxa"/>
            <w:vMerge/>
            <w:vAlign w:val="center"/>
          </w:tcPr>
          <w:p w14:paraId="7D9ECAB7" w14:textId="77777777" w:rsidR="002A5BA7" w:rsidRDefault="002A5BA7">
            <w:pPr>
              <w:widowControl/>
              <w:jc w:val="left"/>
              <w:rPr>
                <w:rFonts w:asciiTheme="minorEastAsia" w:eastAsiaTheme="minorEastAsia" w:hAnsiTheme="minorEastAsia" w:cs="宋体" w:hint="eastAsia"/>
                <w:bCs/>
                <w:kern w:val="0"/>
                <w:sz w:val="20"/>
                <w:szCs w:val="20"/>
              </w:rPr>
            </w:pPr>
          </w:p>
        </w:tc>
        <w:tc>
          <w:tcPr>
            <w:tcW w:w="676" w:type="dxa"/>
            <w:shd w:val="clear" w:color="auto" w:fill="auto"/>
            <w:vAlign w:val="center"/>
          </w:tcPr>
          <w:p w14:paraId="4FD3D161"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其他资金</w:t>
            </w:r>
          </w:p>
        </w:tc>
        <w:tc>
          <w:tcPr>
            <w:tcW w:w="1282" w:type="dxa"/>
            <w:shd w:val="clear" w:color="auto" w:fill="auto"/>
            <w:vAlign w:val="center"/>
          </w:tcPr>
          <w:p w14:paraId="0C145CAB"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17" w:type="dxa"/>
            <w:shd w:val="clear" w:color="auto" w:fill="auto"/>
            <w:vAlign w:val="center"/>
          </w:tcPr>
          <w:p w14:paraId="0433CB37"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559" w:type="dxa"/>
            <w:shd w:val="clear" w:color="auto" w:fill="auto"/>
            <w:vAlign w:val="center"/>
          </w:tcPr>
          <w:p w14:paraId="5207AE35"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5" w:type="dxa"/>
            <w:shd w:val="clear" w:color="auto" w:fill="auto"/>
            <w:vAlign w:val="center"/>
          </w:tcPr>
          <w:p w14:paraId="0BB30E0F" w14:textId="77777777" w:rsidR="002A5BA7"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851" w:type="dxa"/>
            <w:shd w:val="clear" w:color="auto" w:fill="auto"/>
            <w:vAlign w:val="center"/>
          </w:tcPr>
          <w:p w14:paraId="6F2F1104" w14:textId="77777777" w:rsidR="002A5BA7" w:rsidRDefault="00000000">
            <w:pPr>
              <w:widowControl/>
              <w:jc w:val="center"/>
              <w:rPr>
                <w:rFonts w:asciiTheme="minorEastAsia" w:eastAsiaTheme="minorEastAsia" w:hAnsiTheme="minorEastAsia" w:cs="宋体" w:hint="eastAsia"/>
                <w:kern w:val="0"/>
                <w:sz w:val="20"/>
                <w:szCs w:val="20"/>
              </w:rPr>
            </w:pPr>
            <w:r>
              <w:rPr>
                <w:rFonts w:hint="eastAsia"/>
              </w:rPr>
              <w:t>-</w:t>
            </w:r>
          </w:p>
        </w:tc>
        <w:tc>
          <w:tcPr>
            <w:tcW w:w="898" w:type="dxa"/>
            <w:shd w:val="clear" w:color="auto" w:fill="auto"/>
            <w:vAlign w:val="center"/>
          </w:tcPr>
          <w:p w14:paraId="7BACAFCD" w14:textId="77777777" w:rsidR="002A5BA7" w:rsidRDefault="00000000">
            <w:pPr>
              <w:widowControl/>
              <w:jc w:val="center"/>
              <w:rPr>
                <w:rFonts w:asciiTheme="minorEastAsia" w:eastAsiaTheme="minorEastAsia" w:hAnsiTheme="minorEastAsia" w:cs="宋体" w:hint="eastAsia"/>
                <w:kern w:val="0"/>
                <w:sz w:val="20"/>
                <w:szCs w:val="20"/>
              </w:rPr>
            </w:pPr>
            <w:r>
              <w:rPr>
                <w:rFonts w:hint="eastAsia"/>
              </w:rPr>
              <w:t>-</w:t>
            </w:r>
          </w:p>
        </w:tc>
      </w:tr>
      <w:tr w:rsidR="002A5BA7" w14:paraId="4EB9B19E" w14:textId="77777777">
        <w:trPr>
          <w:trHeight w:val="882"/>
          <w:jc w:val="center"/>
        </w:trPr>
        <w:tc>
          <w:tcPr>
            <w:tcW w:w="844" w:type="dxa"/>
            <w:vMerge/>
            <w:vAlign w:val="center"/>
          </w:tcPr>
          <w:p w14:paraId="1CA025F2" w14:textId="77777777" w:rsidR="002A5BA7" w:rsidRDefault="002A5BA7">
            <w:pPr>
              <w:widowControl/>
              <w:jc w:val="left"/>
              <w:rPr>
                <w:rFonts w:asciiTheme="minorEastAsia" w:eastAsiaTheme="minorEastAsia" w:hAnsiTheme="minorEastAsia" w:cs="宋体" w:hint="eastAsia"/>
                <w:bCs/>
                <w:kern w:val="0"/>
                <w:sz w:val="20"/>
                <w:szCs w:val="20"/>
              </w:rPr>
            </w:pPr>
          </w:p>
        </w:tc>
        <w:tc>
          <w:tcPr>
            <w:tcW w:w="676" w:type="dxa"/>
            <w:shd w:val="clear" w:color="auto" w:fill="auto"/>
            <w:vAlign w:val="center"/>
          </w:tcPr>
          <w:p w14:paraId="46DC82B1"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合计</w:t>
            </w:r>
          </w:p>
        </w:tc>
        <w:tc>
          <w:tcPr>
            <w:tcW w:w="1282" w:type="dxa"/>
            <w:shd w:val="clear" w:color="auto" w:fill="auto"/>
            <w:vAlign w:val="center"/>
          </w:tcPr>
          <w:p w14:paraId="148E889C"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Pr>
                <w:rFonts w:asciiTheme="minorEastAsia" w:eastAsiaTheme="minorEastAsia" w:hAnsiTheme="minorEastAsia" w:cs="宋体" w:hint="eastAsia"/>
                <w:bCs/>
                <w:kern w:val="0"/>
                <w:sz w:val="20"/>
                <w:szCs w:val="20"/>
              </w:rPr>
              <w:t>766.1</w:t>
            </w:r>
            <w:r>
              <w:rPr>
                <w:rFonts w:asciiTheme="minorEastAsia" w:eastAsiaTheme="minorEastAsia" w:hAnsiTheme="minorEastAsia" w:cs="宋体"/>
                <w:bCs/>
                <w:kern w:val="0"/>
                <w:sz w:val="20"/>
                <w:szCs w:val="20"/>
              </w:rPr>
              <w:t>0</w:t>
            </w:r>
          </w:p>
        </w:tc>
        <w:tc>
          <w:tcPr>
            <w:tcW w:w="1417" w:type="dxa"/>
            <w:shd w:val="clear" w:color="auto" w:fill="auto"/>
            <w:vAlign w:val="center"/>
          </w:tcPr>
          <w:p w14:paraId="3B1B8703"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2,673.52</w:t>
            </w:r>
          </w:p>
        </w:tc>
        <w:tc>
          <w:tcPr>
            <w:tcW w:w="1559" w:type="dxa"/>
            <w:shd w:val="clear" w:color="auto" w:fill="auto"/>
            <w:vAlign w:val="center"/>
          </w:tcPr>
          <w:p w14:paraId="2A175CBA"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Pr>
                <w:rFonts w:asciiTheme="minorEastAsia" w:eastAsiaTheme="minorEastAsia" w:hAnsiTheme="minorEastAsia" w:cs="宋体" w:hint="eastAsia"/>
                <w:bCs/>
                <w:kern w:val="0"/>
                <w:sz w:val="20"/>
                <w:szCs w:val="20"/>
              </w:rPr>
              <w:t>673.46</w:t>
            </w:r>
          </w:p>
        </w:tc>
        <w:tc>
          <w:tcPr>
            <w:tcW w:w="995" w:type="dxa"/>
            <w:shd w:val="clear" w:color="auto" w:fill="auto"/>
            <w:vAlign w:val="center"/>
          </w:tcPr>
          <w:p w14:paraId="5D4D0EDB"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703FC5BE"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98" w:type="dxa"/>
            <w:shd w:val="clear" w:color="auto" w:fill="auto"/>
            <w:vAlign w:val="center"/>
          </w:tcPr>
          <w:p w14:paraId="5991F039"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2A5BA7" w14:paraId="13E1542B" w14:textId="77777777">
        <w:trPr>
          <w:trHeight w:val="705"/>
          <w:jc w:val="center"/>
        </w:trPr>
        <w:tc>
          <w:tcPr>
            <w:tcW w:w="844" w:type="dxa"/>
            <w:vMerge w:val="restart"/>
            <w:shd w:val="clear" w:color="auto" w:fill="auto"/>
            <w:vAlign w:val="center"/>
          </w:tcPr>
          <w:p w14:paraId="44DFDE5A"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lastRenderedPageBreak/>
              <w:t>年度总体目标</w:t>
            </w:r>
          </w:p>
        </w:tc>
        <w:tc>
          <w:tcPr>
            <w:tcW w:w="3375" w:type="dxa"/>
            <w:gridSpan w:val="3"/>
            <w:shd w:val="clear" w:color="auto" w:fill="auto"/>
            <w:noWrap/>
            <w:vAlign w:val="center"/>
          </w:tcPr>
          <w:p w14:paraId="5B62085F"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预期目标</w:t>
            </w:r>
          </w:p>
        </w:tc>
        <w:tc>
          <w:tcPr>
            <w:tcW w:w="4303" w:type="dxa"/>
            <w:gridSpan w:val="4"/>
            <w:shd w:val="clear" w:color="auto" w:fill="auto"/>
            <w:noWrap/>
            <w:vAlign w:val="center"/>
          </w:tcPr>
          <w:p w14:paraId="5AE81102"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实际完成情况</w:t>
            </w:r>
          </w:p>
        </w:tc>
      </w:tr>
      <w:tr w:rsidR="002A5BA7" w14:paraId="0B8F9A08" w14:textId="77777777">
        <w:trPr>
          <w:trHeight w:val="1999"/>
          <w:jc w:val="center"/>
        </w:trPr>
        <w:tc>
          <w:tcPr>
            <w:tcW w:w="844" w:type="dxa"/>
            <w:vMerge/>
            <w:vAlign w:val="center"/>
          </w:tcPr>
          <w:p w14:paraId="4666B250" w14:textId="77777777" w:rsidR="002A5BA7" w:rsidRDefault="002A5BA7">
            <w:pPr>
              <w:widowControl/>
              <w:jc w:val="left"/>
              <w:rPr>
                <w:rFonts w:asciiTheme="minorEastAsia" w:eastAsiaTheme="minorEastAsia" w:hAnsiTheme="minorEastAsia" w:cs="宋体" w:hint="eastAsia"/>
                <w:bCs/>
                <w:kern w:val="0"/>
                <w:sz w:val="20"/>
                <w:szCs w:val="20"/>
              </w:rPr>
            </w:pPr>
          </w:p>
        </w:tc>
        <w:tc>
          <w:tcPr>
            <w:tcW w:w="3375" w:type="dxa"/>
            <w:gridSpan w:val="3"/>
            <w:shd w:val="clear" w:color="auto" w:fill="auto"/>
            <w:vAlign w:val="center"/>
          </w:tcPr>
          <w:p w14:paraId="6CD385D8"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1、完成年度纪律检查工作；2、配合自治县党委巡察工作领导小组指导全县单位巡访工作；3、依照法律规定履行监督、调查、处置工作。</w:t>
            </w:r>
          </w:p>
        </w:tc>
        <w:tc>
          <w:tcPr>
            <w:tcW w:w="4303" w:type="dxa"/>
            <w:gridSpan w:val="4"/>
            <w:shd w:val="clear" w:color="auto" w:fill="auto"/>
            <w:vAlign w:val="center"/>
          </w:tcPr>
          <w:p w14:paraId="09C2A70F"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截止2023年部门整体自评，我单位已完成如下工工作：保障办公人员数量118人，房屋建筑物供暖面积2152平方米，开展法定节假日落实中央八项规定精神专项督查次数5次，全面从严治党主体责任落实情况检查单位个数50个，完成年度纪律检查工作；配合自治县党委巡察工作领导小组指导全县单位巡访工作；依照法律规定履行监督、调查、处置工作。</w:t>
            </w:r>
          </w:p>
        </w:tc>
      </w:tr>
      <w:tr w:rsidR="002A5BA7" w14:paraId="56E54115" w14:textId="77777777">
        <w:trPr>
          <w:trHeight w:val="582"/>
          <w:jc w:val="center"/>
        </w:trPr>
        <w:tc>
          <w:tcPr>
            <w:tcW w:w="844" w:type="dxa"/>
            <w:shd w:val="clear" w:color="auto" w:fill="auto"/>
            <w:vAlign w:val="center"/>
          </w:tcPr>
          <w:p w14:paraId="1F14E57F"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一级指标</w:t>
            </w:r>
          </w:p>
        </w:tc>
        <w:tc>
          <w:tcPr>
            <w:tcW w:w="676" w:type="dxa"/>
            <w:shd w:val="clear" w:color="auto" w:fill="auto"/>
            <w:vAlign w:val="center"/>
          </w:tcPr>
          <w:p w14:paraId="7FB502A3"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二级指标</w:t>
            </w:r>
          </w:p>
        </w:tc>
        <w:tc>
          <w:tcPr>
            <w:tcW w:w="1282" w:type="dxa"/>
            <w:shd w:val="clear" w:color="auto" w:fill="auto"/>
            <w:vAlign w:val="center"/>
          </w:tcPr>
          <w:p w14:paraId="5E332EAF"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三级指标</w:t>
            </w:r>
          </w:p>
        </w:tc>
        <w:tc>
          <w:tcPr>
            <w:tcW w:w="1417" w:type="dxa"/>
            <w:shd w:val="clear" w:color="auto" w:fill="auto"/>
            <w:vAlign w:val="center"/>
          </w:tcPr>
          <w:p w14:paraId="6C92D8FF"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预期指标值</w:t>
            </w:r>
          </w:p>
        </w:tc>
        <w:tc>
          <w:tcPr>
            <w:tcW w:w="1559" w:type="dxa"/>
            <w:shd w:val="clear" w:color="auto" w:fill="auto"/>
            <w:vAlign w:val="center"/>
          </w:tcPr>
          <w:p w14:paraId="589B9E47"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指标值设定依据</w:t>
            </w:r>
          </w:p>
        </w:tc>
        <w:tc>
          <w:tcPr>
            <w:tcW w:w="995" w:type="dxa"/>
            <w:shd w:val="clear" w:color="auto" w:fill="auto"/>
            <w:vAlign w:val="center"/>
          </w:tcPr>
          <w:p w14:paraId="6513FC82"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分值权重</w:t>
            </w:r>
          </w:p>
        </w:tc>
        <w:tc>
          <w:tcPr>
            <w:tcW w:w="851" w:type="dxa"/>
            <w:shd w:val="clear" w:color="auto" w:fill="auto"/>
            <w:vAlign w:val="center"/>
          </w:tcPr>
          <w:p w14:paraId="4ACAE496"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实际完成指标值</w:t>
            </w:r>
          </w:p>
        </w:tc>
        <w:tc>
          <w:tcPr>
            <w:tcW w:w="898" w:type="dxa"/>
            <w:shd w:val="clear" w:color="auto" w:fill="auto"/>
            <w:vAlign w:val="center"/>
          </w:tcPr>
          <w:p w14:paraId="64B034C4" w14:textId="77777777" w:rsidR="002A5BA7"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得分</w:t>
            </w:r>
          </w:p>
        </w:tc>
      </w:tr>
      <w:tr w:rsidR="002A5BA7" w14:paraId="7FF31BA9" w14:textId="77777777">
        <w:trPr>
          <w:trHeight w:val="739"/>
          <w:jc w:val="center"/>
        </w:trPr>
        <w:tc>
          <w:tcPr>
            <w:tcW w:w="844" w:type="dxa"/>
            <w:vMerge w:val="restart"/>
            <w:shd w:val="clear" w:color="auto" w:fill="auto"/>
            <w:vAlign w:val="center"/>
          </w:tcPr>
          <w:p w14:paraId="33FEA277"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运行成本</w:t>
            </w:r>
          </w:p>
        </w:tc>
        <w:tc>
          <w:tcPr>
            <w:tcW w:w="676" w:type="dxa"/>
            <w:vMerge w:val="restart"/>
            <w:shd w:val="clear" w:color="auto" w:fill="auto"/>
            <w:vAlign w:val="center"/>
          </w:tcPr>
          <w:p w14:paraId="4AAB6EEB"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w:t>
            </w:r>
          </w:p>
        </w:tc>
        <w:tc>
          <w:tcPr>
            <w:tcW w:w="1282" w:type="dxa"/>
            <w:shd w:val="clear" w:color="auto" w:fill="auto"/>
            <w:vAlign w:val="center"/>
          </w:tcPr>
          <w:p w14:paraId="2DCB1659"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保障办公人员数量</w:t>
            </w:r>
          </w:p>
        </w:tc>
        <w:tc>
          <w:tcPr>
            <w:tcW w:w="1417" w:type="dxa"/>
            <w:shd w:val="clear" w:color="auto" w:fill="auto"/>
            <w:vAlign w:val="center"/>
          </w:tcPr>
          <w:p w14:paraId="63251A2A"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&gt;=118人</w:t>
            </w:r>
          </w:p>
        </w:tc>
        <w:tc>
          <w:tcPr>
            <w:tcW w:w="1559" w:type="dxa"/>
            <w:shd w:val="clear" w:color="auto" w:fill="auto"/>
            <w:vAlign w:val="center"/>
          </w:tcPr>
          <w:p w14:paraId="2169A230"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中共木垒县委员会办公室、木垒县人民政府办公室关于印发《木垒县纪委监委职能配置、内设机构和人员编制规定》的通知</w:t>
            </w:r>
          </w:p>
        </w:tc>
        <w:tc>
          <w:tcPr>
            <w:tcW w:w="995" w:type="dxa"/>
            <w:shd w:val="clear" w:color="auto" w:fill="auto"/>
            <w:vAlign w:val="center"/>
          </w:tcPr>
          <w:p w14:paraId="6C7FD89C"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c>
          <w:tcPr>
            <w:tcW w:w="851" w:type="dxa"/>
            <w:shd w:val="clear" w:color="auto" w:fill="auto"/>
            <w:vAlign w:val="center"/>
          </w:tcPr>
          <w:p w14:paraId="7FA5DC51"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118人</w:t>
            </w:r>
          </w:p>
        </w:tc>
        <w:tc>
          <w:tcPr>
            <w:tcW w:w="898" w:type="dxa"/>
            <w:shd w:val="clear" w:color="auto" w:fill="auto"/>
            <w:vAlign w:val="center"/>
          </w:tcPr>
          <w:p w14:paraId="1902152D"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r>
      <w:tr w:rsidR="002A5BA7" w14:paraId="6A9D0DCD" w14:textId="77777777">
        <w:trPr>
          <w:trHeight w:val="739"/>
          <w:jc w:val="center"/>
        </w:trPr>
        <w:tc>
          <w:tcPr>
            <w:tcW w:w="844" w:type="dxa"/>
            <w:vMerge/>
            <w:vAlign w:val="center"/>
          </w:tcPr>
          <w:p w14:paraId="2C792B11" w14:textId="77777777" w:rsidR="002A5BA7" w:rsidRDefault="002A5BA7">
            <w:pPr>
              <w:widowControl/>
              <w:jc w:val="left"/>
              <w:rPr>
                <w:rFonts w:asciiTheme="minorEastAsia" w:eastAsiaTheme="minorEastAsia" w:hAnsiTheme="minorEastAsia" w:cs="宋体" w:hint="eastAsia"/>
                <w:kern w:val="0"/>
                <w:sz w:val="20"/>
                <w:szCs w:val="20"/>
              </w:rPr>
            </w:pPr>
          </w:p>
        </w:tc>
        <w:tc>
          <w:tcPr>
            <w:tcW w:w="676" w:type="dxa"/>
            <w:vMerge/>
            <w:vAlign w:val="center"/>
          </w:tcPr>
          <w:p w14:paraId="3F75EAA4" w14:textId="77777777" w:rsidR="002A5BA7" w:rsidRDefault="002A5BA7">
            <w:pPr>
              <w:widowControl/>
              <w:jc w:val="left"/>
              <w:rPr>
                <w:rFonts w:asciiTheme="minorEastAsia" w:eastAsiaTheme="minorEastAsia" w:hAnsiTheme="minorEastAsia" w:cs="宋体" w:hint="eastAsia"/>
                <w:kern w:val="0"/>
                <w:sz w:val="20"/>
                <w:szCs w:val="20"/>
              </w:rPr>
            </w:pPr>
          </w:p>
        </w:tc>
        <w:tc>
          <w:tcPr>
            <w:tcW w:w="1282" w:type="dxa"/>
            <w:shd w:val="clear" w:color="auto" w:fill="auto"/>
            <w:vAlign w:val="center"/>
          </w:tcPr>
          <w:p w14:paraId="29B769A6"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房屋建筑物供暖面积</w:t>
            </w:r>
          </w:p>
        </w:tc>
        <w:tc>
          <w:tcPr>
            <w:tcW w:w="1417" w:type="dxa"/>
            <w:shd w:val="clear" w:color="auto" w:fill="auto"/>
            <w:vAlign w:val="center"/>
          </w:tcPr>
          <w:p w14:paraId="7C5CD77F"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&gt;2152平方米</w:t>
            </w:r>
          </w:p>
        </w:tc>
        <w:tc>
          <w:tcPr>
            <w:tcW w:w="1559" w:type="dxa"/>
            <w:shd w:val="clear" w:color="auto" w:fill="auto"/>
            <w:vAlign w:val="center"/>
          </w:tcPr>
          <w:p w14:paraId="10C42D4F"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中共木垒县委员会办公室、木垒县人民政府办公室关于印发《木垒县纪委监委职能配置、内设机构和编制规定》的通知</w:t>
            </w:r>
          </w:p>
        </w:tc>
        <w:tc>
          <w:tcPr>
            <w:tcW w:w="995" w:type="dxa"/>
            <w:shd w:val="clear" w:color="auto" w:fill="auto"/>
            <w:vAlign w:val="center"/>
          </w:tcPr>
          <w:p w14:paraId="510AE114"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c>
          <w:tcPr>
            <w:tcW w:w="851" w:type="dxa"/>
            <w:shd w:val="clear" w:color="auto" w:fill="auto"/>
            <w:vAlign w:val="center"/>
          </w:tcPr>
          <w:p w14:paraId="29698AA4"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2152平方米</w:t>
            </w:r>
          </w:p>
        </w:tc>
        <w:tc>
          <w:tcPr>
            <w:tcW w:w="898" w:type="dxa"/>
            <w:shd w:val="clear" w:color="auto" w:fill="auto"/>
            <w:vAlign w:val="center"/>
          </w:tcPr>
          <w:p w14:paraId="50F88F44"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r>
      <w:tr w:rsidR="002A5BA7" w14:paraId="5C2C0CA7" w14:textId="77777777">
        <w:trPr>
          <w:trHeight w:val="739"/>
          <w:jc w:val="center"/>
        </w:trPr>
        <w:tc>
          <w:tcPr>
            <w:tcW w:w="844" w:type="dxa"/>
            <w:vMerge w:val="restart"/>
            <w:shd w:val="clear" w:color="auto" w:fill="auto"/>
            <w:vAlign w:val="center"/>
          </w:tcPr>
          <w:p w14:paraId="2627531B"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管理效率</w:t>
            </w:r>
          </w:p>
        </w:tc>
        <w:tc>
          <w:tcPr>
            <w:tcW w:w="676" w:type="dxa"/>
            <w:vMerge/>
            <w:vAlign w:val="center"/>
          </w:tcPr>
          <w:p w14:paraId="4DAC0049" w14:textId="77777777" w:rsidR="002A5BA7" w:rsidRDefault="002A5BA7">
            <w:pPr>
              <w:widowControl/>
              <w:jc w:val="left"/>
              <w:rPr>
                <w:rFonts w:asciiTheme="minorEastAsia" w:eastAsiaTheme="minorEastAsia" w:hAnsiTheme="minorEastAsia" w:cs="宋体" w:hint="eastAsia"/>
                <w:kern w:val="0"/>
                <w:sz w:val="20"/>
                <w:szCs w:val="20"/>
              </w:rPr>
            </w:pPr>
          </w:p>
        </w:tc>
        <w:tc>
          <w:tcPr>
            <w:tcW w:w="1282" w:type="dxa"/>
            <w:shd w:val="clear" w:color="auto" w:fill="auto"/>
            <w:vAlign w:val="center"/>
          </w:tcPr>
          <w:p w14:paraId="5A93C350"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开展法定节假日落实中央八项规定精神专项督查次数</w:t>
            </w:r>
          </w:p>
        </w:tc>
        <w:tc>
          <w:tcPr>
            <w:tcW w:w="1417" w:type="dxa"/>
            <w:shd w:val="clear" w:color="auto" w:fill="auto"/>
            <w:vAlign w:val="center"/>
          </w:tcPr>
          <w:p w14:paraId="71B8C93F"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&gt;=5次</w:t>
            </w:r>
          </w:p>
        </w:tc>
        <w:tc>
          <w:tcPr>
            <w:tcW w:w="1559" w:type="dxa"/>
            <w:shd w:val="clear" w:color="auto" w:fill="auto"/>
            <w:vAlign w:val="center"/>
          </w:tcPr>
          <w:p w14:paraId="590D7962"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中共木垒哈萨克自治县纪律检查委员会2023年工作计划</w:t>
            </w:r>
          </w:p>
        </w:tc>
        <w:tc>
          <w:tcPr>
            <w:tcW w:w="995" w:type="dxa"/>
            <w:shd w:val="clear" w:color="auto" w:fill="auto"/>
            <w:vAlign w:val="center"/>
          </w:tcPr>
          <w:p w14:paraId="74F69C69"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w:t>
            </w:r>
          </w:p>
        </w:tc>
        <w:tc>
          <w:tcPr>
            <w:tcW w:w="851" w:type="dxa"/>
            <w:shd w:val="clear" w:color="auto" w:fill="auto"/>
            <w:vAlign w:val="center"/>
          </w:tcPr>
          <w:p w14:paraId="33DB52FE"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5次</w:t>
            </w:r>
          </w:p>
        </w:tc>
        <w:tc>
          <w:tcPr>
            <w:tcW w:w="898" w:type="dxa"/>
            <w:shd w:val="clear" w:color="auto" w:fill="auto"/>
            <w:vAlign w:val="center"/>
          </w:tcPr>
          <w:p w14:paraId="000BB504"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w:t>
            </w:r>
          </w:p>
        </w:tc>
      </w:tr>
      <w:tr w:rsidR="002A5BA7" w14:paraId="2C33E816" w14:textId="77777777">
        <w:trPr>
          <w:trHeight w:val="739"/>
          <w:jc w:val="center"/>
        </w:trPr>
        <w:tc>
          <w:tcPr>
            <w:tcW w:w="844" w:type="dxa"/>
            <w:vMerge/>
            <w:vAlign w:val="center"/>
          </w:tcPr>
          <w:p w14:paraId="20EE5756" w14:textId="77777777" w:rsidR="002A5BA7" w:rsidRDefault="002A5BA7">
            <w:pPr>
              <w:widowControl/>
              <w:jc w:val="left"/>
              <w:rPr>
                <w:rFonts w:asciiTheme="minorEastAsia" w:eastAsiaTheme="minorEastAsia" w:hAnsiTheme="minorEastAsia" w:cs="宋体" w:hint="eastAsia"/>
                <w:kern w:val="0"/>
                <w:sz w:val="20"/>
                <w:szCs w:val="20"/>
              </w:rPr>
            </w:pPr>
          </w:p>
        </w:tc>
        <w:tc>
          <w:tcPr>
            <w:tcW w:w="676" w:type="dxa"/>
            <w:shd w:val="clear" w:color="auto" w:fill="auto"/>
            <w:vAlign w:val="center"/>
          </w:tcPr>
          <w:p w14:paraId="7299383C"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质量指标</w:t>
            </w:r>
          </w:p>
        </w:tc>
        <w:tc>
          <w:tcPr>
            <w:tcW w:w="1282" w:type="dxa"/>
            <w:shd w:val="clear" w:color="auto" w:fill="auto"/>
            <w:vAlign w:val="center"/>
          </w:tcPr>
          <w:p w14:paraId="7B0F4643"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常规及专项巡察覆盖率</w:t>
            </w:r>
          </w:p>
        </w:tc>
        <w:tc>
          <w:tcPr>
            <w:tcW w:w="1417" w:type="dxa"/>
            <w:shd w:val="clear" w:color="auto" w:fill="auto"/>
            <w:vAlign w:val="center"/>
          </w:tcPr>
          <w:p w14:paraId="14076AE9"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559" w:type="dxa"/>
            <w:shd w:val="clear" w:color="auto" w:fill="auto"/>
            <w:vAlign w:val="center"/>
          </w:tcPr>
          <w:p w14:paraId="7B9D15C7"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中共木垒哈萨克自治县纪律检查委员会2023年工作计划</w:t>
            </w:r>
          </w:p>
        </w:tc>
        <w:tc>
          <w:tcPr>
            <w:tcW w:w="995" w:type="dxa"/>
            <w:shd w:val="clear" w:color="auto" w:fill="auto"/>
            <w:vAlign w:val="center"/>
          </w:tcPr>
          <w:p w14:paraId="545968C8"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w:t>
            </w:r>
          </w:p>
        </w:tc>
        <w:tc>
          <w:tcPr>
            <w:tcW w:w="851" w:type="dxa"/>
            <w:shd w:val="clear" w:color="auto" w:fill="auto"/>
            <w:vAlign w:val="center"/>
          </w:tcPr>
          <w:p w14:paraId="0515934E"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898" w:type="dxa"/>
            <w:shd w:val="clear" w:color="auto" w:fill="auto"/>
            <w:vAlign w:val="center"/>
          </w:tcPr>
          <w:p w14:paraId="27C0D83A"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w:t>
            </w:r>
          </w:p>
        </w:tc>
      </w:tr>
      <w:tr w:rsidR="002A5BA7" w14:paraId="406DAC10" w14:textId="77777777">
        <w:trPr>
          <w:trHeight w:val="739"/>
          <w:jc w:val="center"/>
        </w:trPr>
        <w:tc>
          <w:tcPr>
            <w:tcW w:w="844" w:type="dxa"/>
            <w:vMerge w:val="restart"/>
            <w:shd w:val="clear" w:color="auto" w:fill="auto"/>
            <w:vAlign w:val="center"/>
          </w:tcPr>
          <w:p w14:paraId="5E5B649D"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履职效能</w:t>
            </w:r>
          </w:p>
        </w:tc>
        <w:tc>
          <w:tcPr>
            <w:tcW w:w="676" w:type="dxa"/>
            <w:vMerge w:val="restart"/>
            <w:shd w:val="clear" w:color="auto" w:fill="auto"/>
            <w:vAlign w:val="center"/>
          </w:tcPr>
          <w:p w14:paraId="732FC5F4"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w:t>
            </w:r>
          </w:p>
        </w:tc>
        <w:tc>
          <w:tcPr>
            <w:tcW w:w="1282" w:type="dxa"/>
            <w:shd w:val="clear" w:color="auto" w:fill="auto"/>
            <w:vAlign w:val="center"/>
          </w:tcPr>
          <w:p w14:paraId="0ACA2990"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全面从严治党主体责任落实情况检查单位个数</w:t>
            </w:r>
          </w:p>
        </w:tc>
        <w:tc>
          <w:tcPr>
            <w:tcW w:w="1417" w:type="dxa"/>
            <w:shd w:val="clear" w:color="auto" w:fill="auto"/>
            <w:vAlign w:val="center"/>
          </w:tcPr>
          <w:p w14:paraId="08A93FF9"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&gt;=50个</w:t>
            </w:r>
          </w:p>
        </w:tc>
        <w:tc>
          <w:tcPr>
            <w:tcW w:w="1559" w:type="dxa"/>
            <w:shd w:val="clear" w:color="auto" w:fill="auto"/>
            <w:vAlign w:val="center"/>
          </w:tcPr>
          <w:p w14:paraId="6007F1F2"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中共木垒哈萨克自治县纪律检查委员会2023年工作计</w:t>
            </w:r>
            <w:r>
              <w:rPr>
                <w:rFonts w:asciiTheme="minorEastAsia" w:eastAsiaTheme="minorEastAsia" w:hAnsiTheme="minorEastAsia" w:cs="宋体" w:hint="eastAsia"/>
                <w:kern w:val="0"/>
                <w:sz w:val="20"/>
                <w:szCs w:val="20"/>
              </w:rPr>
              <w:lastRenderedPageBreak/>
              <w:t>划</w:t>
            </w:r>
          </w:p>
        </w:tc>
        <w:tc>
          <w:tcPr>
            <w:tcW w:w="995" w:type="dxa"/>
            <w:shd w:val="clear" w:color="auto" w:fill="auto"/>
            <w:vAlign w:val="center"/>
          </w:tcPr>
          <w:p w14:paraId="2BD9BD7D"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10</w:t>
            </w:r>
          </w:p>
        </w:tc>
        <w:tc>
          <w:tcPr>
            <w:tcW w:w="851" w:type="dxa"/>
            <w:shd w:val="clear" w:color="auto" w:fill="auto"/>
            <w:vAlign w:val="center"/>
          </w:tcPr>
          <w:p w14:paraId="5B471F74"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50个</w:t>
            </w:r>
          </w:p>
        </w:tc>
        <w:tc>
          <w:tcPr>
            <w:tcW w:w="898" w:type="dxa"/>
            <w:shd w:val="clear" w:color="auto" w:fill="auto"/>
            <w:vAlign w:val="center"/>
          </w:tcPr>
          <w:p w14:paraId="528E8413"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2A5BA7" w14:paraId="37494534" w14:textId="77777777">
        <w:trPr>
          <w:trHeight w:val="739"/>
          <w:jc w:val="center"/>
        </w:trPr>
        <w:tc>
          <w:tcPr>
            <w:tcW w:w="844" w:type="dxa"/>
            <w:vMerge/>
            <w:vAlign w:val="center"/>
          </w:tcPr>
          <w:p w14:paraId="4A6EAF83" w14:textId="77777777" w:rsidR="002A5BA7" w:rsidRDefault="002A5BA7">
            <w:pPr>
              <w:widowControl/>
              <w:jc w:val="left"/>
              <w:rPr>
                <w:rFonts w:asciiTheme="minorEastAsia" w:eastAsiaTheme="minorEastAsia" w:hAnsiTheme="minorEastAsia" w:cs="宋体" w:hint="eastAsia"/>
                <w:kern w:val="0"/>
                <w:sz w:val="20"/>
                <w:szCs w:val="20"/>
              </w:rPr>
            </w:pPr>
          </w:p>
        </w:tc>
        <w:tc>
          <w:tcPr>
            <w:tcW w:w="676" w:type="dxa"/>
            <w:vMerge/>
            <w:vAlign w:val="center"/>
          </w:tcPr>
          <w:p w14:paraId="13501C4B" w14:textId="77777777" w:rsidR="002A5BA7" w:rsidRDefault="002A5BA7">
            <w:pPr>
              <w:widowControl/>
              <w:jc w:val="left"/>
              <w:rPr>
                <w:rFonts w:asciiTheme="minorEastAsia" w:eastAsiaTheme="minorEastAsia" w:hAnsiTheme="minorEastAsia" w:cs="宋体" w:hint="eastAsia"/>
                <w:kern w:val="0"/>
                <w:sz w:val="20"/>
                <w:szCs w:val="20"/>
              </w:rPr>
            </w:pPr>
          </w:p>
        </w:tc>
        <w:tc>
          <w:tcPr>
            <w:tcW w:w="1282" w:type="dxa"/>
            <w:shd w:val="clear" w:color="auto" w:fill="auto"/>
            <w:vAlign w:val="center"/>
          </w:tcPr>
          <w:p w14:paraId="035A2BB6"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2023年巡察</w:t>
            </w:r>
            <w:proofErr w:type="gramStart"/>
            <w:r>
              <w:rPr>
                <w:rFonts w:asciiTheme="minorEastAsia" w:eastAsiaTheme="minorEastAsia" w:hAnsiTheme="minorEastAsia" w:cs="宋体" w:hint="eastAsia"/>
                <w:kern w:val="0"/>
                <w:sz w:val="20"/>
                <w:szCs w:val="20"/>
              </w:rPr>
              <w:t>轮次数</w:t>
            </w:r>
            <w:proofErr w:type="gramEnd"/>
          </w:p>
        </w:tc>
        <w:tc>
          <w:tcPr>
            <w:tcW w:w="1417" w:type="dxa"/>
            <w:shd w:val="clear" w:color="auto" w:fill="auto"/>
            <w:vAlign w:val="center"/>
          </w:tcPr>
          <w:p w14:paraId="354B9D04"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&gt;=3轮次</w:t>
            </w:r>
          </w:p>
        </w:tc>
        <w:tc>
          <w:tcPr>
            <w:tcW w:w="1559" w:type="dxa"/>
            <w:shd w:val="clear" w:color="auto" w:fill="auto"/>
            <w:vAlign w:val="center"/>
          </w:tcPr>
          <w:p w14:paraId="30D36943"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中共木垒哈萨克自治县纪律检查委员会2023年工作计划</w:t>
            </w:r>
          </w:p>
        </w:tc>
        <w:tc>
          <w:tcPr>
            <w:tcW w:w="995" w:type="dxa"/>
            <w:shd w:val="clear" w:color="auto" w:fill="auto"/>
            <w:vAlign w:val="center"/>
          </w:tcPr>
          <w:p w14:paraId="3979FBC4"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w:t>
            </w:r>
          </w:p>
        </w:tc>
        <w:tc>
          <w:tcPr>
            <w:tcW w:w="851" w:type="dxa"/>
            <w:shd w:val="clear" w:color="auto" w:fill="auto"/>
            <w:vAlign w:val="center"/>
          </w:tcPr>
          <w:p w14:paraId="17BC7289"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3轮次</w:t>
            </w:r>
          </w:p>
        </w:tc>
        <w:tc>
          <w:tcPr>
            <w:tcW w:w="898" w:type="dxa"/>
            <w:shd w:val="clear" w:color="auto" w:fill="auto"/>
            <w:vAlign w:val="center"/>
          </w:tcPr>
          <w:p w14:paraId="3382AD90" w14:textId="77777777" w:rsidR="002A5BA7"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w:t>
            </w:r>
          </w:p>
        </w:tc>
      </w:tr>
      <w:tr w:rsidR="002A5BA7" w14:paraId="368BFC2C" w14:textId="77777777">
        <w:trPr>
          <w:trHeight w:val="739"/>
          <w:jc w:val="center"/>
        </w:trPr>
        <w:tc>
          <w:tcPr>
            <w:tcW w:w="844" w:type="dxa"/>
            <w:shd w:val="clear" w:color="auto" w:fill="auto"/>
            <w:noWrap/>
            <w:vAlign w:val="center"/>
          </w:tcPr>
          <w:p w14:paraId="10F0B835" w14:textId="77777777" w:rsidR="002A5BA7"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社会效益</w:t>
            </w:r>
          </w:p>
        </w:tc>
        <w:tc>
          <w:tcPr>
            <w:tcW w:w="676" w:type="dxa"/>
            <w:vMerge/>
            <w:vAlign w:val="center"/>
          </w:tcPr>
          <w:p w14:paraId="7DD77456" w14:textId="77777777" w:rsidR="002A5BA7" w:rsidRDefault="002A5BA7">
            <w:pPr>
              <w:widowControl/>
              <w:jc w:val="left"/>
              <w:rPr>
                <w:rFonts w:asciiTheme="minorEastAsia" w:eastAsiaTheme="minorEastAsia" w:hAnsiTheme="minorEastAsia" w:cs="宋体" w:hint="eastAsia"/>
                <w:kern w:val="0"/>
                <w:sz w:val="20"/>
                <w:szCs w:val="20"/>
              </w:rPr>
            </w:pPr>
          </w:p>
        </w:tc>
        <w:tc>
          <w:tcPr>
            <w:tcW w:w="1282" w:type="dxa"/>
            <w:shd w:val="clear" w:color="auto" w:fill="auto"/>
            <w:noWrap/>
            <w:vAlign w:val="center"/>
          </w:tcPr>
          <w:p w14:paraId="4D96F217" w14:textId="77777777" w:rsidR="002A5BA7"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党员干部队伍中违纪违规等腐败案件查办率</w:t>
            </w:r>
          </w:p>
        </w:tc>
        <w:tc>
          <w:tcPr>
            <w:tcW w:w="1417" w:type="dxa"/>
            <w:shd w:val="clear" w:color="auto" w:fill="auto"/>
            <w:noWrap/>
            <w:vAlign w:val="center"/>
          </w:tcPr>
          <w:p w14:paraId="32D23718" w14:textId="77777777" w:rsidR="002A5BA7"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&gt;=90%</w:t>
            </w:r>
          </w:p>
        </w:tc>
        <w:tc>
          <w:tcPr>
            <w:tcW w:w="1559" w:type="dxa"/>
            <w:shd w:val="clear" w:color="auto" w:fill="auto"/>
            <w:noWrap/>
            <w:vAlign w:val="center"/>
          </w:tcPr>
          <w:p w14:paraId="45986C49" w14:textId="77777777" w:rsidR="002A5BA7"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中共木垒哈萨克自治县纪律检查委员会2023年工作计划</w:t>
            </w:r>
          </w:p>
        </w:tc>
        <w:tc>
          <w:tcPr>
            <w:tcW w:w="995" w:type="dxa"/>
            <w:shd w:val="clear" w:color="auto" w:fill="auto"/>
            <w:noWrap/>
            <w:vAlign w:val="center"/>
          </w:tcPr>
          <w:p w14:paraId="037EFAD3" w14:textId="77777777" w:rsidR="002A5BA7"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51" w:type="dxa"/>
            <w:shd w:val="clear" w:color="auto" w:fill="auto"/>
            <w:noWrap/>
            <w:vAlign w:val="center"/>
          </w:tcPr>
          <w:p w14:paraId="39691D03" w14:textId="77777777" w:rsidR="002A5BA7"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90%</w:t>
            </w:r>
          </w:p>
        </w:tc>
        <w:tc>
          <w:tcPr>
            <w:tcW w:w="898" w:type="dxa"/>
            <w:shd w:val="clear" w:color="auto" w:fill="auto"/>
            <w:noWrap/>
            <w:vAlign w:val="center"/>
          </w:tcPr>
          <w:p w14:paraId="108AC3F3" w14:textId="77777777" w:rsidR="002A5BA7"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2A5BA7" w14:paraId="57FA6926" w14:textId="77777777">
        <w:trPr>
          <w:trHeight w:val="739"/>
          <w:jc w:val="center"/>
        </w:trPr>
        <w:tc>
          <w:tcPr>
            <w:tcW w:w="844" w:type="dxa"/>
            <w:shd w:val="clear" w:color="auto" w:fill="auto"/>
            <w:noWrap/>
            <w:vAlign w:val="center"/>
          </w:tcPr>
          <w:p w14:paraId="3355F4FC" w14:textId="77777777" w:rsidR="002A5BA7"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可持续发展能力</w:t>
            </w:r>
          </w:p>
        </w:tc>
        <w:tc>
          <w:tcPr>
            <w:tcW w:w="676" w:type="dxa"/>
            <w:shd w:val="clear" w:color="auto" w:fill="auto"/>
            <w:noWrap/>
            <w:vAlign w:val="center"/>
          </w:tcPr>
          <w:p w14:paraId="03A42897" w14:textId="77777777" w:rsidR="002A5BA7" w:rsidRDefault="002A5BA7">
            <w:pPr>
              <w:widowControl/>
              <w:jc w:val="left"/>
              <w:rPr>
                <w:rFonts w:asciiTheme="minorEastAsia" w:eastAsiaTheme="minorEastAsia" w:hAnsiTheme="minorEastAsia" w:cs="宋体" w:hint="eastAsia"/>
                <w:kern w:val="0"/>
                <w:sz w:val="20"/>
                <w:szCs w:val="20"/>
              </w:rPr>
            </w:pPr>
          </w:p>
        </w:tc>
        <w:tc>
          <w:tcPr>
            <w:tcW w:w="1282" w:type="dxa"/>
            <w:shd w:val="clear" w:color="auto" w:fill="auto"/>
            <w:noWrap/>
            <w:vAlign w:val="center"/>
          </w:tcPr>
          <w:p w14:paraId="4BB5CF71" w14:textId="77777777" w:rsidR="002A5BA7" w:rsidRDefault="002A5BA7">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tcPr>
          <w:p w14:paraId="18E410CC" w14:textId="77777777" w:rsidR="002A5BA7" w:rsidRDefault="002A5BA7">
            <w:pPr>
              <w:widowControl/>
              <w:jc w:val="left"/>
              <w:rPr>
                <w:rFonts w:asciiTheme="minorEastAsia" w:eastAsiaTheme="minorEastAsia" w:hAnsiTheme="minorEastAsia" w:hint="eastAsia"/>
                <w:kern w:val="0"/>
                <w:sz w:val="20"/>
                <w:szCs w:val="20"/>
              </w:rPr>
            </w:pPr>
          </w:p>
        </w:tc>
        <w:tc>
          <w:tcPr>
            <w:tcW w:w="1559" w:type="dxa"/>
            <w:shd w:val="clear" w:color="auto" w:fill="auto"/>
            <w:noWrap/>
            <w:vAlign w:val="center"/>
          </w:tcPr>
          <w:p w14:paraId="0065276C" w14:textId="77777777" w:rsidR="002A5BA7" w:rsidRDefault="002A5BA7">
            <w:pPr>
              <w:widowControl/>
              <w:jc w:val="left"/>
              <w:rPr>
                <w:rFonts w:asciiTheme="minorEastAsia" w:eastAsiaTheme="minorEastAsia" w:hAnsiTheme="minorEastAsia" w:hint="eastAsia"/>
                <w:kern w:val="0"/>
                <w:sz w:val="20"/>
                <w:szCs w:val="20"/>
              </w:rPr>
            </w:pPr>
          </w:p>
        </w:tc>
        <w:tc>
          <w:tcPr>
            <w:tcW w:w="995" w:type="dxa"/>
            <w:shd w:val="clear" w:color="auto" w:fill="auto"/>
            <w:noWrap/>
            <w:vAlign w:val="center"/>
          </w:tcPr>
          <w:p w14:paraId="43A60E62" w14:textId="77777777" w:rsidR="002A5BA7" w:rsidRDefault="002A5BA7">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tcPr>
          <w:p w14:paraId="5482AFA0" w14:textId="77777777" w:rsidR="002A5BA7" w:rsidRDefault="002A5BA7">
            <w:pPr>
              <w:widowControl/>
              <w:jc w:val="left"/>
              <w:rPr>
                <w:rFonts w:asciiTheme="minorEastAsia" w:eastAsiaTheme="minorEastAsia" w:hAnsiTheme="minorEastAsia" w:hint="eastAsia"/>
                <w:kern w:val="0"/>
                <w:sz w:val="20"/>
                <w:szCs w:val="20"/>
              </w:rPr>
            </w:pPr>
          </w:p>
        </w:tc>
        <w:tc>
          <w:tcPr>
            <w:tcW w:w="898" w:type="dxa"/>
            <w:shd w:val="clear" w:color="auto" w:fill="auto"/>
            <w:noWrap/>
            <w:vAlign w:val="center"/>
          </w:tcPr>
          <w:p w14:paraId="3498762D" w14:textId="77777777" w:rsidR="002A5BA7" w:rsidRDefault="002A5BA7">
            <w:pPr>
              <w:widowControl/>
              <w:jc w:val="left"/>
              <w:rPr>
                <w:rFonts w:asciiTheme="minorEastAsia" w:eastAsiaTheme="minorEastAsia" w:hAnsiTheme="minorEastAsia" w:hint="eastAsia"/>
                <w:kern w:val="0"/>
                <w:sz w:val="20"/>
                <w:szCs w:val="20"/>
              </w:rPr>
            </w:pPr>
          </w:p>
        </w:tc>
      </w:tr>
      <w:tr w:rsidR="002A5BA7" w14:paraId="730E1534" w14:textId="77777777">
        <w:trPr>
          <w:trHeight w:val="739"/>
          <w:jc w:val="center"/>
        </w:trPr>
        <w:tc>
          <w:tcPr>
            <w:tcW w:w="844" w:type="dxa"/>
            <w:shd w:val="clear" w:color="auto" w:fill="auto"/>
            <w:noWrap/>
            <w:vAlign w:val="center"/>
          </w:tcPr>
          <w:p w14:paraId="3CA0B79D" w14:textId="77777777" w:rsidR="002A5BA7"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服务对象满意度</w:t>
            </w:r>
          </w:p>
        </w:tc>
        <w:tc>
          <w:tcPr>
            <w:tcW w:w="676" w:type="dxa"/>
            <w:shd w:val="clear" w:color="auto" w:fill="auto"/>
            <w:noWrap/>
            <w:vAlign w:val="center"/>
          </w:tcPr>
          <w:p w14:paraId="7CB0CF95" w14:textId="77777777" w:rsidR="002A5BA7" w:rsidRDefault="002A5BA7">
            <w:pPr>
              <w:widowControl/>
              <w:jc w:val="left"/>
              <w:rPr>
                <w:rFonts w:asciiTheme="minorEastAsia" w:eastAsiaTheme="minorEastAsia" w:hAnsiTheme="minorEastAsia" w:cs="宋体" w:hint="eastAsia"/>
                <w:kern w:val="0"/>
                <w:sz w:val="20"/>
                <w:szCs w:val="20"/>
              </w:rPr>
            </w:pPr>
          </w:p>
        </w:tc>
        <w:tc>
          <w:tcPr>
            <w:tcW w:w="1282" w:type="dxa"/>
            <w:shd w:val="clear" w:color="auto" w:fill="auto"/>
            <w:noWrap/>
            <w:vAlign w:val="center"/>
          </w:tcPr>
          <w:p w14:paraId="26188742" w14:textId="77777777" w:rsidR="002A5BA7" w:rsidRDefault="002A5BA7">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tcPr>
          <w:p w14:paraId="1609B9D5" w14:textId="77777777" w:rsidR="002A5BA7" w:rsidRDefault="002A5BA7">
            <w:pPr>
              <w:widowControl/>
              <w:jc w:val="left"/>
              <w:rPr>
                <w:rFonts w:asciiTheme="minorEastAsia" w:eastAsiaTheme="minorEastAsia" w:hAnsiTheme="minorEastAsia" w:hint="eastAsia"/>
                <w:kern w:val="0"/>
                <w:sz w:val="20"/>
                <w:szCs w:val="20"/>
              </w:rPr>
            </w:pPr>
          </w:p>
        </w:tc>
        <w:tc>
          <w:tcPr>
            <w:tcW w:w="1559" w:type="dxa"/>
            <w:shd w:val="clear" w:color="auto" w:fill="auto"/>
            <w:noWrap/>
            <w:vAlign w:val="center"/>
          </w:tcPr>
          <w:p w14:paraId="0E2AE577" w14:textId="77777777" w:rsidR="002A5BA7" w:rsidRDefault="002A5BA7">
            <w:pPr>
              <w:widowControl/>
              <w:jc w:val="left"/>
              <w:rPr>
                <w:rFonts w:asciiTheme="minorEastAsia" w:eastAsiaTheme="minorEastAsia" w:hAnsiTheme="minorEastAsia" w:hint="eastAsia"/>
                <w:kern w:val="0"/>
                <w:sz w:val="20"/>
                <w:szCs w:val="20"/>
              </w:rPr>
            </w:pPr>
          </w:p>
        </w:tc>
        <w:tc>
          <w:tcPr>
            <w:tcW w:w="995" w:type="dxa"/>
            <w:shd w:val="clear" w:color="auto" w:fill="auto"/>
            <w:noWrap/>
            <w:vAlign w:val="center"/>
          </w:tcPr>
          <w:p w14:paraId="1EB1CBD7" w14:textId="77777777" w:rsidR="002A5BA7" w:rsidRDefault="002A5BA7">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tcPr>
          <w:p w14:paraId="25E5C721" w14:textId="77777777" w:rsidR="002A5BA7" w:rsidRDefault="002A5BA7">
            <w:pPr>
              <w:widowControl/>
              <w:jc w:val="left"/>
              <w:rPr>
                <w:rFonts w:asciiTheme="minorEastAsia" w:eastAsiaTheme="minorEastAsia" w:hAnsiTheme="minorEastAsia" w:hint="eastAsia"/>
                <w:kern w:val="0"/>
                <w:sz w:val="20"/>
                <w:szCs w:val="20"/>
              </w:rPr>
            </w:pPr>
          </w:p>
        </w:tc>
        <w:tc>
          <w:tcPr>
            <w:tcW w:w="898" w:type="dxa"/>
            <w:shd w:val="clear" w:color="auto" w:fill="auto"/>
            <w:noWrap/>
            <w:vAlign w:val="center"/>
          </w:tcPr>
          <w:p w14:paraId="7B151686" w14:textId="77777777" w:rsidR="002A5BA7" w:rsidRDefault="002A5BA7">
            <w:pPr>
              <w:widowControl/>
              <w:jc w:val="left"/>
              <w:rPr>
                <w:rFonts w:asciiTheme="minorEastAsia" w:eastAsiaTheme="minorEastAsia" w:hAnsiTheme="minorEastAsia" w:hint="eastAsia"/>
                <w:kern w:val="0"/>
                <w:sz w:val="20"/>
                <w:szCs w:val="20"/>
              </w:rPr>
            </w:pPr>
          </w:p>
        </w:tc>
      </w:tr>
    </w:tbl>
    <w:p w14:paraId="7E5055E9" w14:textId="77777777" w:rsidR="002A5BA7" w:rsidRDefault="002A5BA7">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412"/>
        <w:gridCol w:w="716"/>
        <w:gridCol w:w="481"/>
        <w:gridCol w:w="1215"/>
        <w:gridCol w:w="423"/>
        <w:gridCol w:w="1280"/>
        <w:gridCol w:w="1237"/>
        <w:gridCol w:w="37"/>
        <w:gridCol w:w="472"/>
        <w:gridCol w:w="261"/>
        <w:gridCol w:w="392"/>
        <w:gridCol w:w="499"/>
        <w:gridCol w:w="689"/>
      </w:tblGrid>
      <w:tr w:rsidR="002A5BA7" w14:paraId="7F479406" w14:textId="77777777">
        <w:trPr>
          <w:trHeight w:val="405"/>
        </w:trPr>
        <w:tc>
          <w:tcPr>
            <w:tcW w:w="5000" w:type="pct"/>
            <w:gridSpan w:val="14"/>
            <w:shd w:val="clear" w:color="auto" w:fill="auto"/>
            <w:vAlign w:val="center"/>
          </w:tcPr>
          <w:p w14:paraId="6AFCCCBE" w14:textId="77777777" w:rsidR="002A5BA7" w:rsidRDefault="00000000">
            <w:pPr>
              <w:widowControl/>
              <w:jc w:val="center"/>
              <w:rPr>
                <w:rFonts w:ascii="宋体" w:hAnsi="宋体" w:cs="宋体" w:hint="eastAsia"/>
                <w:b/>
                <w:bCs/>
                <w:color w:val="000000"/>
                <w:kern w:val="0"/>
                <w:sz w:val="32"/>
                <w:szCs w:val="32"/>
              </w:rPr>
            </w:pPr>
            <w:r>
              <w:rPr>
                <w:rFonts w:ascii="宋体" w:hAnsi="宋体" w:cs="宋体" w:hint="eastAsia"/>
                <w:color w:val="000000"/>
                <w:kern w:val="0"/>
                <w:sz w:val="20"/>
                <w:szCs w:val="20"/>
              </w:rPr>
              <w:t>项目支出绩效自评表</w:t>
            </w:r>
          </w:p>
        </w:tc>
      </w:tr>
      <w:tr w:rsidR="002A5BA7" w14:paraId="3216CB1C" w14:textId="77777777">
        <w:trPr>
          <w:trHeight w:val="270"/>
        </w:trPr>
        <w:tc>
          <w:tcPr>
            <w:tcW w:w="5000" w:type="pct"/>
            <w:gridSpan w:val="14"/>
            <w:shd w:val="clear" w:color="auto" w:fill="auto"/>
            <w:vAlign w:val="center"/>
          </w:tcPr>
          <w:p w14:paraId="7806A5E2"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2A5BA7" w14:paraId="5D7316A8" w14:textId="77777777">
        <w:trPr>
          <w:trHeight w:val="270"/>
        </w:trPr>
        <w:tc>
          <w:tcPr>
            <w:tcW w:w="481" w:type="pct"/>
            <w:gridSpan w:val="2"/>
            <w:shd w:val="clear" w:color="auto" w:fill="auto"/>
            <w:vAlign w:val="center"/>
          </w:tcPr>
          <w:p w14:paraId="2F7ABC54"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518" w:type="pct"/>
            <w:gridSpan w:val="12"/>
            <w:shd w:val="clear" w:color="auto" w:fill="auto"/>
            <w:vAlign w:val="center"/>
          </w:tcPr>
          <w:p w14:paraId="12979D1D"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2023年度工作队驻村经费</w:t>
            </w:r>
          </w:p>
        </w:tc>
      </w:tr>
      <w:tr w:rsidR="002A5BA7" w14:paraId="28285CBA" w14:textId="77777777">
        <w:trPr>
          <w:trHeight w:val="270"/>
        </w:trPr>
        <w:tc>
          <w:tcPr>
            <w:tcW w:w="481" w:type="pct"/>
            <w:gridSpan w:val="2"/>
            <w:shd w:val="clear" w:color="auto" w:fill="auto"/>
            <w:vAlign w:val="center"/>
          </w:tcPr>
          <w:p w14:paraId="233922EB"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414" w:type="pct"/>
            <w:gridSpan w:val="5"/>
            <w:shd w:val="clear" w:color="auto" w:fill="auto"/>
            <w:vAlign w:val="center"/>
          </w:tcPr>
          <w:p w14:paraId="61FD5CD2" w14:textId="5EA67A1B"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木垒县纪律检查委员会</w:t>
            </w:r>
          </w:p>
        </w:tc>
        <w:tc>
          <w:tcPr>
            <w:tcW w:w="748" w:type="pct"/>
            <w:gridSpan w:val="2"/>
            <w:shd w:val="clear" w:color="auto" w:fill="auto"/>
            <w:vAlign w:val="center"/>
          </w:tcPr>
          <w:p w14:paraId="4FDEE11E"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355" w:type="pct"/>
            <w:gridSpan w:val="5"/>
            <w:shd w:val="clear" w:color="auto" w:fill="auto"/>
            <w:vAlign w:val="center"/>
          </w:tcPr>
          <w:p w14:paraId="346F2D44" w14:textId="33A739E6"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木垒县纪律检查委员会</w:t>
            </w:r>
          </w:p>
        </w:tc>
      </w:tr>
      <w:tr w:rsidR="002A5BA7" w14:paraId="1EB5753C" w14:textId="77777777">
        <w:trPr>
          <w:trHeight w:val="480"/>
        </w:trPr>
        <w:tc>
          <w:tcPr>
            <w:tcW w:w="481" w:type="pct"/>
            <w:gridSpan w:val="2"/>
            <w:vMerge w:val="restart"/>
            <w:shd w:val="clear" w:color="auto" w:fill="auto"/>
            <w:vAlign w:val="center"/>
          </w:tcPr>
          <w:p w14:paraId="2F7A08F0"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702" w:type="pct"/>
            <w:gridSpan w:val="2"/>
            <w:shd w:val="clear" w:color="auto" w:fill="auto"/>
            <w:vAlign w:val="center"/>
          </w:tcPr>
          <w:p w14:paraId="77B5AFF5"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1" w:type="pct"/>
            <w:gridSpan w:val="2"/>
            <w:shd w:val="clear" w:color="auto" w:fill="auto"/>
            <w:vAlign w:val="center"/>
          </w:tcPr>
          <w:p w14:paraId="102C42DE"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750" w:type="pct"/>
            <w:shd w:val="clear" w:color="auto" w:fill="auto"/>
            <w:vAlign w:val="center"/>
          </w:tcPr>
          <w:p w14:paraId="0D0DF1AE"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48" w:type="pct"/>
            <w:gridSpan w:val="2"/>
            <w:shd w:val="clear" w:color="auto" w:fill="auto"/>
            <w:vAlign w:val="center"/>
          </w:tcPr>
          <w:p w14:paraId="6AFD4812"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0" w:type="pct"/>
            <w:gridSpan w:val="2"/>
            <w:shd w:val="clear" w:color="auto" w:fill="auto"/>
            <w:vAlign w:val="center"/>
          </w:tcPr>
          <w:p w14:paraId="11C2CCA8"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23" w:type="pct"/>
            <w:gridSpan w:val="2"/>
            <w:shd w:val="clear" w:color="auto" w:fill="auto"/>
            <w:vAlign w:val="center"/>
          </w:tcPr>
          <w:p w14:paraId="79321515"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00" w:type="pct"/>
            <w:shd w:val="clear" w:color="auto" w:fill="auto"/>
            <w:vAlign w:val="center"/>
          </w:tcPr>
          <w:p w14:paraId="115FAE7C"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2A5BA7" w14:paraId="3BA7A128" w14:textId="77777777">
        <w:trPr>
          <w:trHeight w:val="439"/>
        </w:trPr>
        <w:tc>
          <w:tcPr>
            <w:tcW w:w="481" w:type="pct"/>
            <w:gridSpan w:val="2"/>
            <w:vMerge/>
            <w:vAlign w:val="center"/>
          </w:tcPr>
          <w:p w14:paraId="325F3C64" w14:textId="77777777" w:rsidR="002A5BA7" w:rsidRDefault="002A5BA7">
            <w:pPr>
              <w:widowControl/>
              <w:jc w:val="left"/>
              <w:rPr>
                <w:rFonts w:ascii="宋体" w:hAnsi="宋体" w:cs="宋体" w:hint="eastAsia"/>
                <w:color w:val="000000"/>
                <w:kern w:val="0"/>
                <w:sz w:val="20"/>
                <w:szCs w:val="20"/>
              </w:rPr>
            </w:pPr>
          </w:p>
        </w:tc>
        <w:tc>
          <w:tcPr>
            <w:tcW w:w="702" w:type="pct"/>
            <w:gridSpan w:val="2"/>
            <w:shd w:val="clear" w:color="auto" w:fill="auto"/>
            <w:vAlign w:val="center"/>
          </w:tcPr>
          <w:p w14:paraId="0A9C87A5"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61" w:type="pct"/>
            <w:gridSpan w:val="2"/>
            <w:shd w:val="clear" w:color="auto" w:fill="auto"/>
            <w:vAlign w:val="center"/>
          </w:tcPr>
          <w:p w14:paraId="320C8B13"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12.54</w:t>
            </w:r>
          </w:p>
        </w:tc>
        <w:tc>
          <w:tcPr>
            <w:tcW w:w="750" w:type="pct"/>
            <w:shd w:val="clear" w:color="auto" w:fill="auto"/>
            <w:vAlign w:val="center"/>
          </w:tcPr>
          <w:p w14:paraId="26403258"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12.54</w:t>
            </w:r>
          </w:p>
        </w:tc>
        <w:tc>
          <w:tcPr>
            <w:tcW w:w="748" w:type="pct"/>
            <w:gridSpan w:val="2"/>
            <w:shd w:val="clear" w:color="auto" w:fill="auto"/>
            <w:vAlign w:val="center"/>
          </w:tcPr>
          <w:p w14:paraId="07D816AA"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12.54</w:t>
            </w:r>
          </w:p>
        </w:tc>
        <w:tc>
          <w:tcPr>
            <w:tcW w:w="430" w:type="pct"/>
            <w:gridSpan w:val="2"/>
            <w:shd w:val="clear" w:color="auto" w:fill="auto"/>
            <w:vAlign w:val="center"/>
          </w:tcPr>
          <w:p w14:paraId="07EA302F"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3" w:type="pct"/>
            <w:gridSpan w:val="2"/>
            <w:shd w:val="clear" w:color="auto" w:fill="auto"/>
            <w:vAlign w:val="center"/>
          </w:tcPr>
          <w:p w14:paraId="3E4725EF"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00" w:type="pct"/>
            <w:shd w:val="clear" w:color="auto" w:fill="auto"/>
            <w:vAlign w:val="center"/>
          </w:tcPr>
          <w:p w14:paraId="4A8717C4"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2A5BA7" w14:paraId="72383026" w14:textId="77777777">
        <w:trPr>
          <w:trHeight w:val="439"/>
        </w:trPr>
        <w:tc>
          <w:tcPr>
            <w:tcW w:w="481" w:type="pct"/>
            <w:gridSpan w:val="2"/>
            <w:vMerge/>
            <w:vAlign w:val="center"/>
          </w:tcPr>
          <w:p w14:paraId="28DE450A" w14:textId="77777777" w:rsidR="002A5BA7" w:rsidRDefault="002A5BA7">
            <w:pPr>
              <w:widowControl/>
              <w:jc w:val="left"/>
              <w:rPr>
                <w:rFonts w:ascii="宋体" w:hAnsi="宋体" w:cs="宋体" w:hint="eastAsia"/>
                <w:color w:val="000000"/>
                <w:kern w:val="0"/>
                <w:sz w:val="20"/>
                <w:szCs w:val="20"/>
              </w:rPr>
            </w:pPr>
          </w:p>
        </w:tc>
        <w:tc>
          <w:tcPr>
            <w:tcW w:w="702" w:type="pct"/>
            <w:gridSpan w:val="2"/>
            <w:shd w:val="clear" w:color="auto" w:fill="auto"/>
            <w:vAlign w:val="center"/>
          </w:tcPr>
          <w:p w14:paraId="720B4B60"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61" w:type="pct"/>
            <w:gridSpan w:val="2"/>
            <w:shd w:val="clear" w:color="auto" w:fill="auto"/>
            <w:vAlign w:val="center"/>
          </w:tcPr>
          <w:p w14:paraId="36578B4D"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12.54 </w:t>
            </w:r>
          </w:p>
        </w:tc>
        <w:tc>
          <w:tcPr>
            <w:tcW w:w="750" w:type="pct"/>
            <w:shd w:val="clear" w:color="auto" w:fill="auto"/>
            <w:vAlign w:val="center"/>
          </w:tcPr>
          <w:p w14:paraId="5787D254"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12.54 </w:t>
            </w:r>
          </w:p>
        </w:tc>
        <w:tc>
          <w:tcPr>
            <w:tcW w:w="748" w:type="pct"/>
            <w:gridSpan w:val="2"/>
            <w:shd w:val="clear" w:color="auto" w:fill="auto"/>
            <w:vAlign w:val="center"/>
          </w:tcPr>
          <w:p w14:paraId="109CB3B0"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12.54 </w:t>
            </w:r>
          </w:p>
        </w:tc>
        <w:tc>
          <w:tcPr>
            <w:tcW w:w="430" w:type="pct"/>
            <w:gridSpan w:val="2"/>
            <w:shd w:val="clear" w:color="auto" w:fill="auto"/>
            <w:vAlign w:val="center"/>
          </w:tcPr>
          <w:p w14:paraId="66A6323D"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23" w:type="pct"/>
            <w:gridSpan w:val="2"/>
            <w:shd w:val="clear" w:color="auto" w:fill="auto"/>
            <w:vAlign w:val="center"/>
          </w:tcPr>
          <w:p w14:paraId="10E23D0F"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00" w:type="pct"/>
            <w:shd w:val="clear" w:color="auto" w:fill="auto"/>
            <w:vAlign w:val="center"/>
          </w:tcPr>
          <w:p w14:paraId="524D1555"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2A5BA7" w14:paraId="1BFB8A95" w14:textId="77777777">
        <w:trPr>
          <w:trHeight w:val="439"/>
        </w:trPr>
        <w:tc>
          <w:tcPr>
            <w:tcW w:w="481" w:type="pct"/>
            <w:gridSpan w:val="2"/>
            <w:vMerge/>
            <w:vAlign w:val="center"/>
          </w:tcPr>
          <w:p w14:paraId="709C0C93" w14:textId="77777777" w:rsidR="002A5BA7" w:rsidRDefault="002A5BA7">
            <w:pPr>
              <w:widowControl/>
              <w:jc w:val="left"/>
              <w:rPr>
                <w:rFonts w:ascii="宋体" w:hAnsi="宋体" w:cs="宋体" w:hint="eastAsia"/>
                <w:color w:val="000000"/>
                <w:kern w:val="0"/>
                <w:sz w:val="20"/>
                <w:szCs w:val="20"/>
              </w:rPr>
            </w:pPr>
          </w:p>
        </w:tc>
        <w:tc>
          <w:tcPr>
            <w:tcW w:w="702" w:type="pct"/>
            <w:gridSpan w:val="2"/>
            <w:shd w:val="clear" w:color="auto" w:fill="auto"/>
            <w:vAlign w:val="center"/>
          </w:tcPr>
          <w:p w14:paraId="2D9B5D76" w14:textId="77777777" w:rsidR="002A5BA7"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61" w:type="pct"/>
            <w:gridSpan w:val="2"/>
            <w:shd w:val="clear" w:color="auto" w:fill="auto"/>
            <w:vAlign w:val="center"/>
          </w:tcPr>
          <w:p w14:paraId="3C5D4DA9" w14:textId="77777777" w:rsidR="002A5BA7"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shd w:val="clear" w:color="auto" w:fill="auto"/>
            <w:vAlign w:val="center"/>
          </w:tcPr>
          <w:p w14:paraId="62792568" w14:textId="77777777" w:rsidR="002A5BA7"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8" w:type="pct"/>
            <w:gridSpan w:val="2"/>
            <w:shd w:val="clear" w:color="auto" w:fill="auto"/>
            <w:vAlign w:val="center"/>
          </w:tcPr>
          <w:p w14:paraId="5C9CFEE4" w14:textId="77777777" w:rsidR="002A5BA7"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0" w:type="pct"/>
            <w:gridSpan w:val="2"/>
            <w:shd w:val="clear" w:color="auto" w:fill="auto"/>
            <w:vAlign w:val="center"/>
          </w:tcPr>
          <w:p w14:paraId="0DEB5130"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23" w:type="pct"/>
            <w:gridSpan w:val="2"/>
            <w:shd w:val="clear" w:color="auto" w:fill="auto"/>
            <w:vAlign w:val="center"/>
          </w:tcPr>
          <w:p w14:paraId="1796688B"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00" w:type="pct"/>
            <w:shd w:val="clear" w:color="auto" w:fill="auto"/>
            <w:vAlign w:val="center"/>
          </w:tcPr>
          <w:p w14:paraId="003568A1"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2A5BA7" w14:paraId="09EB41C1" w14:textId="77777777">
        <w:trPr>
          <w:trHeight w:val="270"/>
        </w:trPr>
        <w:tc>
          <w:tcPr>
            <w:tcW w:w="239" w:type="pct"/>
            <w:vMerge w:val="restart"/>
            <w:shd w:val="clear" w:color="auto" w:fill="auto"/>
            <w:vAlign w:val="center"/>
          </w:tcPr>
          <w:p w14:paraId="1C004269"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656" w:type="pct"/>
            <w:gridSpan w:val="6"/>
            <w:shd w:val="clear" w:color="auto" w:fill="auto"/>
            <w:vAlign w:val="center"/>
          </w:tcPr>
          <w:p w14:paraId="5100748F"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103" w:type="pct"/>
            <w:gridSpan w:val="7"/>
            <w:shd w:val="clear" w:color="auto" w:fill="auto"/>
            <w:vAlign w:val="center"/>
          </w:tcPr>
          <w:p w14:paraId="1984778E"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2A5BA7" w14:paraId="301F1F53" w14:textId="77777777">
        <w:trPr>
          <w:trHeight w:val="540"/>
        </w:trPr>
        <w:tc>
          <w:tcPr>
            <w:tcW w:w="239" w:type="pct"/>
            <w:vMerge/>
            <w:vAlign w:val="center"/>
          </w:tcPr>
          <w:p w14:paraId="21464150" w14:textId="77777777" w:rsidR="002A5BA7" w:rsidRDefault="002A5BA7">
            <w:pPr>
              <w:widowControl/>
              <w:jc w:val="left"/>
              <w:rPr>
                <w:rFonts w:ascii="宋体" w:hAnsi="宋体" w:cs="宋体" w:hint="eastAsia"/>
                <w:color w:val="000000"/>
                <w:kern w:val="0"/>
                <w:sz w:val="20"/>
                <w:szCs w:val="20"/>
              </w:rPr>
            </w:pPr>
          </w:p>
        </w:tc>
        <w:tc>
          <w:tcPr>
            <w:tcW w:w="2656" w:type="pct"/>
            <w:gridSpan w:val="6"/>
            <w:shd w:val="clear" w:color="auto" w:fill="auto"/>
          </w:tcPr>
          <w:p w14:paraId="1F445662"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认真落实区州县党委、人民政府深化驻村工作的部署要求，切实做好经费保障，确保驻村（社区）工作正常开展</w:t>
            </w:r>
          </w:p>
        </w:tc>
        <w:tc>
          <w:tcPr>
            <w:tcW w:w="2103" w:type="pct"/>
            <w:gridSpan w:val="7"/>
            <w:shd w:val="clear" w:color="auto" w:fill="auto"/>
          </w:tcPr>
          <w:p w14:paraId="1BB2A98C"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截至项目自评，我单位已完成如下工作：驻村干部人数5人，工作队为民办实事</w:t>
            </w:r>
            <w:proofErr w:type="gramStart"/>
            <w:r>
              <w:rPr>
                <w:rFonts w:ascii="宋体" w:hAnsi="宋体" w:cs="宋体" w:hint="eastAsia"/>
                <w:color w:val="000000"/>
                <w:kern w:val="0"/>
                <w:sz w:val="20"/>
                <w:szCs w:val="20"/>
              </w:rPr>
              <w:t>好事件数</w:t>
            </w:r>
            <w:proofErr w:type="gramEnd"/>
            <w:r>
              <w:rPr>
                <w:rFonts w:ascii="宋体" w:hAnsi="宋体" w:cs="宋体" w:hint="eastAsia"/>
                <w:color w:val="000000"/>
                <w:kern w:val="0"/>
                <w:sz w:val="20"/>
                <w:szCs w:val="20"/>
              </w:rPr>
              <w:t>5件，为民办实事好事完成率均达到100%。认真落实区州县党委、人民政府深化驻村工作的部署要求，切实做好经费保障，确保驻村（社区）工作正常开展。</w:t>
            </w:r>
          </w:p>
        </w:tc>
      </w:tr>
      <w:tr w:rsidR="002A5BA7" w14:paraId="1130CC4C" w14:textId="77777777">
        <w:trPr>
          <w:trHeight w:val="312"/>
        </w:trPr>
        <w:tc>
          <w:tcPr>
            <w:tcW w:w="239" w:type="pct"/>
            <w:vMerge w:val="restart"/>
            <w:shd w:val="clear" w:color="auto" w:fill="auto"/>
            <w:vAlign w:val="center"/>
          </w:tcPr>
          <w:p w14:paraId="35018739"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41" w:type="pct"/>
            <w:vMerge w:val="restart"/>
            <w:shd w:val="clear" w:color="auto" w:fill="auto"/>
            <w:vAlign w:val="center"/>
          </w:tcPr>
          <w:p w14:paraId="16AD67E8"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420" w:type="pct"/>
            <w:vMerge w:val="restart"/>
            <w:shd w:val="clear" w:color="auto" w:fill="auto"/>
            <w:vAlign w:val="center"/>
          </w:tcPr>
          <w:p w14:paraId="1577ECBA"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w:t>
            </w:r>
            <w:r>
              <w:rPr>
                <w:rFonts w:ascii="宋体" w:hAnsi="宋体" w:cs="宋体" w:hint="eastAsia"/>
                <w:color w:val="000000"/>
                <w:kern w:val="0"/>
                <w:sz w:val="20"/>
                <w:szCs w:val="20"/>
              </w:rPr>
              <w:lastRenderedPageBreak/>
              <w:t>指标</w:t>
            </w:r>
          </w:p>
        </w:tc>
        <w:tc>
          <w:tcPr>
            <w:tcW w:w="995" w:type="pct"/>
            <w:gridSpan w:val="2"/>
            <w:vMerge w:val="restart"/>
            <w:shd w:val="clear" w:color="auto" w:fill="auto"/>
            <w:vAlign w:val="center"/>
          </w:tcPr>
          <w:p w14:paraId="34C14CF3"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三级指标</w:t>
            </w:r>
          </w:p>
        </w:tc>
        <w:tc>
          <w:tcPr>
            <w:tcW w:w="999" w:type="pct"/>
            <w:gridSpan w:val="2"/>
            <w:vMerge w:val="restart"/>
            <w:shd w:val="clear" w:color="auto" w:fill="auto"/>
            <w:vAlign w:val="center"/>
          </w:tcPr>
          <w:p w14:paraId="76B1D4A6"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5" w:type="pct"/>
            <w:vMerge w:val="restart"/>
            <w:shd w:val="clear" w:color="auto" w:fill="auto"/>
            <w:vAlign w:val="center"/>
          </w:tcPr>
          <w:p w14:paraId="1F37E45C"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299" w:type="pct"/>
            <w:gridSpan w:val="2"/>
            <w:vMerge w:val="restart"/>
            <w:shd w:val="clear" w:color="auto" w:fill="auto"/>
            <w:vAlign w:val="center"/>
          </w:tcPr>
          <w:p w14:paraId="3E40613B"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w:t>
            </w:r>
            <w:r>
              <w:rPr>
                <w:rFonts w:ascii="宋体" w:hAnsi="宋体" w:cs="宋体" w:hint="eastAsia"/>
                <w:color w:val="000000"/>
                <w:kern w:val="0"/>
                <w:sz w:val="20"/>
                <w:szCs w:val="20"/>
              </w:rPr>
              <w:lastRenderedPageBreak/>
              <w:t>值</w:t>
            </w:r>
          </w:p>
        </w:tc>
        <w:tc>
          <w:tcPr>
            <w:tcW w:w="383" w:type="pct"/>
            <w:gridSpan w:val="2"/>
            <w:vMerge w:val="restart"/>
            <w:shd w:val="clear" w:color="auto" w:fill="auto"/>
            <w:vAlign w:val="center"/>
          </w:tcPr>
          <w:p w14:paraId="46DEFD09"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得分</w:t>
            </w:r>
          </w:p>
        </w:tc>
        <w:tc>
          <w:tcPr>
            <w:tcW w:w="694" w:type="pct"/>
            <w:gridSpan w:val="2"/>
            <w:vMerge w:val="restart"/>
            <w:shd w:val="clear" w:color="auto" w:fill="auto"/>
            <w:vAlign w:val="center"/>
          </w:tcPr>
          <w:p w14:paraId="739E0B9F"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w:t>
            </w:r>
            <w:r>
              <w:rPr>
                <w:rFonts w:ascii="宋体" w:hAnsi="宋体" w:cs="宋体" w:hint="eastAsia"/>
                <w:color w:val="000000"/>
                <w:kern w:val="0"/>
                <w:sz w:val="20"/>
                <w:szCs w:val="20"/>
              </w:rPr>
              <w:lastRenderedPageBreak/>
              <w:t>分析及改进措施</w:t>
            </w:r>
          </w:p>
        </w:tc>
      </w:tr>
      <w:tr w:rsidR="002A5BA7" w14:paraId="3C6FEE8D" w14:textId="77777777">
        <w:trPr>
          <w:trHeight w:val="312"/>
        </w:trPr>
        <w:tc>
          <w:tcPr>
            <w:tcW w:w="239" w:type="pct"/>
            <w:vMerge/>
            <w:vAlign w:val="center"/>
          </w:tcPr>
          <w:p w14:paraId="181A4B11" w14:textId="77777777" w:rsidR="002A5BA7" w:rsidRDefault="002A5BA7">
            <w:pPr>
              <w:widowControl/>
              <w:jc w:val="left"/>
              <w:rPr>
                <w:rFonts w:ascii="宋体" w:hAnsi="宋体" w:cs="宋体" w:hint="eastAsia"/>
                <w:color w:val="000000"/>
                <w:kern w:val="0"/>
                <w:sz w:val="20"/>
                <w:szCs w:val="20"/>
              </w:rPr>
            </w:pPr>
          </w:p>
        </w:tc>
        <w:tc>
          <w:tcPr>
            <w:tcW w:w="241" w:type="pct"/>
            <w:vMerge/>
            <w:vAlign w:val="center"/>
          </w:tcPr>
          <w:p w14:paraId="43BE7B48" w14:textId="77777777" w:rsidR="002A5BA7" w:rsidRDefault="002A5BA7">
            <w:pPr>
              <w:widowControl/>
              <w:jc w:val="left"/>
              <w:rPr>
                <w:rFonts w:ascii="宋体" w:hAnsi="宋体" w:cs="宋体" w:hint="eastAsia"/>
                <w:color w:val="000000"/>
                <w:kern w:val="0"/>
                <w:sz w:val="20"/>
                <w:szCs w:val="20"/>
              </w:rPr>
            </w:pPr>
          </w:p>
        </w:tc>
        <w:tc>
          <w:tcPr>
            <w:tcW w:w="420" w:type="pct"/>
            <w:vMerge/>
            <w:vAlign w:val="center"/>
          </w:tcPr>
          <w:p w14:paraId="7D8C4428" w14:textId="77777777" w:rsidR="002A5BA7" w:rsidRDefault="002A5BA7">
            <w:pPr>
              <w:widowControl/>
              <w:jc w:val="left"/>
              <w:rPr>
                <w:rFonts w:ascii="宋体" w:hAnsi="宋体" w:cs="宋体" w:hint="eastAsia"/>
                <w:color w:val="000000"/>
                <w:kern w:val="0"/>
                <w:sz w:val="20"/>
                <w:szCs w:val="20"/>
              </w:rPr>
            </w:pPr>
          </w:p>
        </w:tc>
        <w:tc>
          <w:tcPr>
            <w:tcW w:w="995" w:type="pct"/>
            <w:gridSpan w:val="2"/>
            <w:vMerge/>
            <w:vAlign w:val="center"/>
          </w:tcPr>
          <w:p w14:paraId="091FABEB" w14:textId="77777777" w:rsidR="002A5BA7" w:rsidRDefault="002A5BA7">
            <w:pPr>
              <w:widowControl/>
              <w:jc w:val="left"/>
              <w:rPr>
                <w:rFonts w:ascii="宋体" w:hAnsi="宋体" w:cs="宋体" w:hint="eastAsia"/>
                <w:color w:val="000000"/>
                <w:kern w:val="0"/>
                <w:sz w:val="20"/>
                <w:szCs w:val="20"/>
              </w:rPr>
            </w:pPr>
          </w:p>
        </w:tc>
        <w:tc>
          <w:tcPr>
            <w:tcW w:w="999" w:type="pct"/>
            <w:gridSpan w:val="2"/>
            <w:vMerge/>
            <w:vAlign w:val="center"/>
          </w:tcPr>
          <w:p w14:paraId="1F1313BD" w14:textId="77777777" w:rsidR="002A5BA7" w:rsidRDefault="002A5BA7">
            <w:pPr>
              <w:widowControl/>
              <w:jc w:val="left"/>
              <w:rPr>
                <w:rFonts w:ascii="宋体" w:hAnsi="宋体" w:cs="宋体" w:hint="eastAsia"/>
                <w:color w:val="000000"/>
                <w:kern w:val="0"/>
                <w:sz w:val="20"/>
                <w:szCs w:val="20"/>
              </w:rPr>
            </w:pPr>
          </w:p>
        </w:tc>
        <w:tc>
          <w:tcPr>
            <w:tcW w:w="725" w:type="pct"/>
            <w:vMerge/>
            <w:vAlign w:val="center"/>
          </w:tcPr>
          <w:p w14:paraId="39E90A6F" w14:textId="77777777" w:rsidR="002A5BA7" w:rsidRDefault="002A5BA7">
            <w:pPr>
              <w:widowControl/>
              <w:jc w:val="left"/>
              <w:rPr>
                <w:rFonts w:ascii="宋体" w:hAnsi="宋体" w:cs="宋体" w:hint="eastAsia"/>
                <w:color w:val="000000"/>
                <w:kern w:val="0"/>
                <w:sz w:val="20"/>
                <w:szCs w:val="20"/>
              </w:rPr>
            </w:pPr>
          </w:p>
        </w:tc>
        <w:tc>
          <w:tcPr>
            <w:tcW w:w="299" w:type="pct"/>
            <w:gridSpan w:val="2"/>
            <w:vMerge/>
            <w:vAlign w:val="center"/>
          </w:tcPr>
          <w:p w14:paraId="3C4216D2" w14:textId="77777777" w:rsidR="002A5BA7" w:rsidRDefault="002A5BA7">
            <w:pPr>
              <w:widowControl/>
              <w:jc w:val="left"/>
              <w:rPr>
                <w:rFonts w:ascii="宋体" w:hAnsi="宋体" w:cs="宋体" w:hint="eastAsia"/>
                <w:color w:val="000000"/>
                <w:kern w:val="0"/>
                <w:sz w:val="20"/>
                <w:szCs w:val="20"/>
              </w:rPr>
            </w:pPr>
          </w:p>
        </w:tc>
        <w:tc>
          <w:tcPr>
            <w:tcW w:w="383" w:type="pct"/>
            <w:gridSpan w:val="2"/>
            <w:vMerge/>
            <w:vAlign w:val="center"/>
          </w:tcPr>
          <w:p w14:paraId="4E724F9A" w14:textId="77777777" w:rsidR="002A5BA7" w:rsidRDefault="002A5BA7">
            <w:pPr>
              <w:widowControl/>
              <w:jc w:val="left"/>
              <w:rPr>
                <w:rFonts w:ascii="宋体" w:hAnsi="宋体" w:cs="宋体" w:hint="eastAsia"/>
                <w:color w:val="000000"/>
                <w:kern w:val="0"/>
                <w:sz w:val="20"/>
                <w:szCs w:val="20"/>
              </w:rPr>
            </w:pPr>
          </w:p>
        </w:tc>
        <w:tc>
          <w:tcPr>
            <w:tcW w:w="694" w:type="pct"/>
            <w:gridSpan w:val="2"/>
            <w:vMerge/>
            <w:vAlign w:val="center"/>
          </w:tcPr>
          <w:p w14:paraId="1264B492" w14:textId="77777777" w:rsidR="002A5BA7" w:rsidRDefault="002A5BA7">
            <w:pPr>
              <w:widowControl/>
              <w:jc w:val="left"/>
              <w:rPr>
                <w:rFonts w:ascii="宋体" w:hAnsi="宋体" w:cs="宋体" w:hint="eastAsia"/>
                <w:color w:val="000000"/>
                <w:kern w:val="0"/>
                <w:sz w:val="20"/>
                <w:szCs w:val="20"/>
              </w:rPr>
            </w:pPr>
          </w:p>
        </w:tc>
      </w:tr>
      <w:tr w:rsidR="002A5BA7" w14:paraId="7C284728" w14:textId="77777777">
        <w:trPr>
          <w:trHeight w:val="402"/>
        </w:trPr>
        <w:tc>
          <w:tcPr>
            <w:tcW w:w="239" w:type="pct"/>
            <w:vMerge w:val="restart"/>
            <w:shd w:val="clear" w:color="auto" w:fill="auto"/>
            <w:vAlign w:val="center"/>
          </w:tcPr>
          <w:p w14:paraId="2D1F62D4"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241" w:type="pct"/>
            <w:vMerge w:val="restart"/>
            <w:shd w:val="clear" w:color="auto" w:fill="auto"/>
            <w:vAlign w:val="center"/>
          </w:tcPr>
          <w:p w14:paraId="281F1D0F"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420" w:type="pct"/>
            <w:shd w:val="clear" w:color="auto" w:fill="auto"/>
            <w:vAlign w:val="center"/>
          </w:tcPr>
          <w:p w14:paraId="4CAA8B36"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5" w:type="pct"/>
            <w:gridSpan w:val="2"/>
            <w:shd w:val="clear" w:color="auto" w:fill="auto"/>
            <w:noWrap/>
            <w:vAlign w:val="center"/>
          </w:tcPr>
          <w:p w14:paraId="45AB6A63"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驻村干部人数</w:t>
            </w:r>
          </w:p>
        </w:tc>
        <w:tc>
          <w:tcPr>
            <w:tcW w:w="999" w:type="pct"/>
            <w:gridSpan w:val="2"/>
            <w:shd w:val="clear" w:color="auto" w:fill="auto"/>
            <w:vAlign w:val="center"/>
          </w:tcPr>
          <w:p w14:paraId="5C1D34A6"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&gt;=5人</w:t>
            </w:r>
          </w:p>
        </w:tc>
        <w:tc>
          <w:tcPr>
            <w:tcW w:w="725" w:type="pct"/>
            <w:shd w:val="clear" w:color="auto" w:fill="auto"/>
            <w:vAlign w:val="center"/>
          </w:tcPr>
          <w:p w14:paraId="6779B897"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=5人</w:t>
            </w:r>
          </w:p>
        </w:tc>
        <w:tc>
          <w:tcPr>
            <w:tcW w:w="299" w:type="pct"/>
            <w:gridSpan w:val="2"/>
            <w:shd w:val="clear" w:color="auto" w:fill="auto"/>
            <w:vAlign w:val="center"/>
          </w:tcPr>
          <w:p w14:paraId="43AB7576"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83" w:type="pct"/>
            <w:gridSpan w:val="2"/>
            <w:shd w:val="clear" w:color="auto" w:fill="auto"/>
            <w:vAlign w:val="center"/>
          </w:tcPr>
          <w:p w14:paraId="23C60C55"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pct"/>
            <w:gridSpan w:val="2"/>
            <w:shd w:val="clear" w:color="auto" w:fill="auto"/>
            <w:vAlign w:val="center"/>
          </w:tcPr>
          <w:p w14:paraId="7FD3D1E5"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2A5BA7" w14:paraId="3457B4F6" w14:textId="77777777">
        <w:trPr>
          <w:trHeight w:val="402"/>
        </w:trPr>
        <w:tc>
          <w:tcPr>
            <w:tcW w:w="239" w:type="pct"/>
            <w:vMerge/>
            <w:vAlign w:val="center"/>
          </w:tcPr>
          <w:p w14:paraId="303ECB3C" w14:textId="77777777" w:rsidR="002A5BA7" w:rsidRDefault="002A5BA7">
            <w:pPr>
              <w:widowControl/>
              <w:jc w:val="left"/>
              <w:rPr>
                <w:rFonts w:ascii="宋体" w:hAnsi="宋体" w:cs="宋体" w:hint="eastAsia"/>
                <w:color w:val="000000"/>
                <w:kern w:val="0"/>
                <w:sz w:val="20"/>
                <w:szCs w:val="20"/>
              </w:rPr>
            </w:pPr>
          </w:p>
        </w:tc>
        <w:tc>
          <w:tcPr>
            <w:tcW w:w="241" w:type="pct"/>
            <w:vMerge/>
            <w:vAlign w:val="center"/>
          </w:tcPr>
          <w:p w14:paraId="74078074" w14:textId="77777777" w:rsidR="002A5BA7" w:rsidRDefault="002A5BA7">
            <w:pPr>
              <w:widowControl/>
              <w:jc w:val="left"/>
              <w:rPr>
                <w:rFonts w:ascii="宋体" w:hAnsi="宋体" w:cs="宋体" w:hint="eastAsia"/>
                <w:color w:val="000000"/>
                <w:kern w:val="0"/>
                <w:sz w:val="20"/>
                <w:szCs w:val="20"/>
              </w:rPr>
            </w:pPr>
          </w:p>
        </w:tc>
        <w:tc>
          <w:tcPr>
            <w:tcW w:w="420" w:type="pct"/>
            <w:shd w:val="clear" w:color="auto" w:fill="auto"/>
            <w:vAlign w:val="center"/>
          </w:tcPr>
          <w:p w14:paraId="5ED7E32A"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5" w:type="pct"/>
            <w:gridSpan w:val="2"/>
            <w:shd w:val="clear" w:color="auto" w:fill="auto"/>
            <w:noWrap/>
            <w:vAlign w:val="center"/>
          </w:tcPr>
          <w:p w14:paraId="1B32BA5F"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工作队为民办实事</w:t>
            </w:r>
            <w:proofErr w:type="gramStart"/>
            <w:r>
              <w:rPr>
                <w:rFonts w:ascii="宋体" w:hAnsi="宋体" w:cs="宋体" w:hint="eastAsia"/>
                <w:color w:val="000000"/>
                <w:kern w:val="0"/>
                <w:sz w:val="20"/>
                <w:szCs w:val="20"/>
              </w:rPr>
              <w:t>好事件数</w:t>
            </w:r>
            <w:proofErr w:type="gramEnd"/>
          </w:p>
        </w:tc>
        <w:tc>
          <w:tcPr>
            <w:tcW w:w="999" w:type="pct"/>
            <w:gridSpan w:val="2"/>
            <w:shd w:val="clear" w:color="auto" w:fill="auto"/>
            <w:vAlign w:val="center"/>
          </w:tcPr>
          <w:p w14:paraId="04248883"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&gt;=4件</w:t>
            </w:r>
          </w:p>
        </w:tc>
        <w:tc>
          <w:tcPr>
            <w:tcW w:w="725" w:type="pct"/>
            <w:shd w:val="clear" w:color="auto" w:fill="auto"/>
            <w:vAlign w:val="center"/>
          </w:tcPr>
          <w:p w14:paraId="0895AD56"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=5件</w:t>
            </w:r>
          </w:p>
        </w:tc>
        <w:tc>
          <w:tcPr>
            <w:tcW w:w="299" w:type="pct"/>
            <w:gridSpan w:val="2"/>
            <w:shd w:val="clear" w:color="auto" w:fill="auto"/>
            <w:vAlign w:val="center"/>
          </w:tcPr>
          <w:p w14:paraId="71276201"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83" w:type="pct"/>
            <w:gridSpan w:val="2"/>
            <w:shd w:val="clear" w:color="auto" w:fill="auto"/>
            <w:vAlign w:val="center"/>
          </w:tcPr>
          <w:p w14:paraId="0EE7AF30"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694" w:type="pct"/>
            <w:gridSpan w:val="2"/>
            <w:shd w:val="clear" w:color="auto" w:fill="auto"/>
            <w:vAlign w:val="center"/>
          </w:tcPr>
          <w:p w14:paraId="69386A6D"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办好事数量增加，年初无法精确预估。</w:t>
            </w:r>
          </w:p>
        </w:tc>
      </w:tr>
      <w:tr w:rsidR="002A5BA7" w14:paraId="60B72603" w14:textId="77777777">
        <w:trPr>
          <w:trHeight w:val="402"/>
        </w:trPr>
        <w:tc>
          <w:tcPr>
            <w:tcW w:w="239" w:type="pct"/>
            <w:vMerge/>
            <w:vAlign w:val="center"/>
          </w:tcPr>
          <w:p w14:paraId="23C60148" w14:textId="77777777" w:rsidR="002A5BA7" w:rsidRDefault="002A5BA7">
            <w:pPr>
              <w:widowControl/>
              <w:jc w:val="left"/>
              <w:rPr>
                <w:rFonts w:ascii="宋体" w:hAnsi="宋体" w:cs="宋体" w:hint="eastAsia"/>
                <w:color w:val="000000"/>
                <w:kern w:val="0"/>
                <w:sz w:val="20"/>
                <w:szCs w:val="20"/>
              </w:rPr>
            </w:pPr>
          </w:p>
        </w:tc>
        <w:tc>
          <w:tcPr>
            <w:tcW w:w="241" w:type="pct"/>
            <w:vMerge/>
            <w:vAlign w:val="center"/>
          </w:tcPr>
          <w:p w14:paraId="7E2BFEAB" w14:textId="77777777" w:rsidR="002A5BA7" w:rsidRDefault="002A5BA7">
            <w:pPr>
              <w:widowControl/>
              <w:jc w:val="left"/>
              <w:rPr>
                <w:rFonts w:ascii="宋体" w:hAnsi="宋体" w:cs="宋体" w:hint="eastAsia"/>
                <w:color w:val="000000"/>
                <w:kern w:val="0"/>
                <w:sz w:val="20"/>
                <w:szCs w:val="20"/>
              </w:rPr>
            </w:pPr>
          </w:p>
        </w:tc>
        <w:tc>
          <w:tcPr>
            <w:tcW w:w="420" w:type="pct"/>
            <w:shd w:val="clear" w:color="auto" w:fill="auto"/>
            <w:vAlign w:val="center"/>
          </w:tcPr>
          <w:p w14:paraId="78D5EC51"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5" w:type="pct"/>
            <w:gridSpan w:val="2"/>
            <w:shd w:val="clear" w:color="auto" w:fill="auto"/>
            <w:noWrap/>
            <w:vAlign w:val="center"/>
          </w:tcPr>
          <w:p w14:paraId="41D7C58E"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为民办实事好事工作开支保障率</w:t>
            </w:r>
          </w:p>
        </w:tc>
        <w:tc>
          <w:tcPr>
            <w:tcW w:w="999" w:type="pct"/>
            <w:gridSpan w:val="2"/>
            <w:shd w:val="clear" w:color="auto" w:fill="auto"/>
            <w:vAlign w:val="center"/>
          </w:tcPr>
          <w:p w14:paraId="0DC2A23E"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5" w:type="pct"/>
            <w:shd w:val="clear" w:color="auto" w:fill="auto"/>
            <w:vAlign w:val="center"/>
          </w:tcPr>
          <w:p w14:paraId="7ED6ED33"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99" w:type="pct"/>
            <w:gridSpan w:val="2"/>
            <w:shd w:val="clear" w:color="auto" w:fill="auto"/>
            <w:vAlign w:val="center"/>
          </w:tcPr>
          <w:p w14:paraId="1656C513"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83" w:type="pct"/>
            <w:gridSpan w:val="2"/>
            <w:shd w:val="clear" w:color="auto" w:fill="auto"/>
            <w:vAlign w:val="center"/>
          </w:tcPr>
          <w:p w14:paraId="19D33402"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4" w:type="pct"/>
            <w:gridSpan w:val="2"/>
            <w:shd w:val="clear" w:color="auto" w:fill="auto"/>
            <w:vAlign w:val="center"/>
          </w:tcPr>
          <w:p w14:paraId="567EFCDA"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2A5BA7" w14:paraId="5C176D1B" w14:textId="77777777">
        <w:trPr>
          <w:trHeight w:val="402"/>
        </w:trPr>
        <w:tc>
          <w:tcPr>
            <w:tcW w:w="239" w:type="pct"/>
            <w:vMerge/>
            <w:vAlign w:val="center"/>
          </w:tcPr>
          <w:p w14:paraId="6D3A33BA" w14:textId="77777777" w:rsidR="002A5BA7" w:rsidRDefault="002A5BA7">
            <w:pPr>
              <w:widowControl/>
              <w:jc w:val="left"/>
              <w:rPr>
                <w:rFonts w:ascii="宋体" w:hAnsi="宋体" w:cs="宋体" w:hint="eastAsia"/>
                <w:color w:val="000000"/>
                <w:kern w:val="0"/>
                <w:sz w:val="20"/>
                <w:szCs w:val="20"/>
              </w:rPr>
            </w:pPr>
          </w:p>
        </w:tc>
        <w:tc>
          <w:tcPr>
            <w:tcW w:w="241" w:type="pct"/>
            <w:vMerge/>
            <w:vAlign w:val="center"/>
          </w:tcPr>
          <w:p w14:paraId="6CDF6353" w14:textId="77777777" w:rsidR="002A5BA7" w:rsidRDefault="002A5BA7">
            <w:pPr>
              <w:widowControl/>
              <w:jc w:val="left"/>
              <w:rPr>
                <w:rFonts w:ascii="宋体" w:hAnsi="宋体" w:cs="宋体" w:hint="eastAsia"/>
                <w:color w:val="000000"/>
                <w:kern w:val="0"/>
                <w:sz w:val="20"/>
                <w:szCs w:val="20"/>
              </w:rPr>
            </w:pPr>
          </w:p>
        </w:tc>
        <w:tc>
          <w:tcPr>
            <w:tcW w:w="420" w:type="pct"/>
            <w:shd w:val="clear" w:color="auto" w:fill="auto"/>
            <w:vAlign w:val="center"/>
          </w:tcPr>
          <w:p w14:paraId="50F251A0"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5" w:type="pct"/>
            <w:gridSpan w:val="2"/>
            <w:shd w:val="clear" w:color="auto" w:fill="auto"/>
            <w:noWrap/>
            <w:vAlign w:val="center"/>
          </w:tcPr>
          <w:p w14:paraId="7B32454E"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为民办实事好事完成率</w:t>
            </w:r>
          </w:p>
        </w:tc>
        <w:tc>
          <w:tcPr>
            <w:tcW w:w="999" w:type="pct"/>
            <w:gridSpan w:val="2"/>
            <w:shd w:val="clear" w:color="auto" w:fill="auto"/>
            <w:vAlign w:val="center"/>
          </w:tcPr>
          <w:p w14:paraId="5299CDE7"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5" w:type="pct"/>
            <w:shd w:val="clear" w:color="auto" w:fill="auto"/>
            <w:vAlign w:val="center"/>
          </w:tcPr>
          <w:p w14:paraId="717CE777"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99" w:type="pct"/>
            <w:gridSpan w:val="2"/>
            <w:shd w:val="clear" w:color="auto" w:fill="auto"/>
            <w:vAlign w:val="center"/>
          </w:tcPr>
          <w:p w14:paraId="5FC8A42F"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83" w:type="pct"/>
            <w:gridSpan w:val="2"/>
            <w:shd w:val="clear" w:color="auto" w:fill="auto"/>
            <w:vAlign w:val="center"/>
          </w:tcPr>
          <w:p w14:paraId="2F4F84E7"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4" w:type="pct"/>
            <w:gridSpan w:val="2"/>
            <w:shd w:val="clear" w:color="auto" w:fill="auto"/>
            <w:vAlign w:val="center"/>
          </w:tcPr>
          <w:p w14:paraId="18AA65FE"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2A5BA7" w14:paraId="599EF6F5" w14:textId="77777777">
        <w:trPr>
          <w:trHeight w:val="402"/>
        </w:trPr>
        <w:tc>
          <w:tcPr>
            <w:tcW w:w="239" w:type="pct"/>
            <w:vMerge/>
            <w:vAlign w:val="center"/>
          </w:tcPr>
          <w:p w14:paraId="09C1889E" w14:textId="77777777" w:rsidR="002A5BA7" w:rsidRDefault="002A5BA7">
            <w:pPr>
              <w:widowControl/>
              <w:jc w:val="left"/>
              <w:rPr>
                <w:rFonts w:ascii="宋体" w:hAnsi="宋体" w:cs="宋体" w:hint="eastAsia"/>
                <w:color w:val="000000"/>
                <w:kern w:val="0"/>
                <w:sz w:val="20"/>
                <w:szCs w:val="20"/>
              </w:rPr>
            </w:pPr>
          </w:p>
        </w:tc>
        <w:tc>
          <w:tcPr>
            <w:tcW w:w="241" w:type="pct"/>
            <w:vMerge/>
            <w:vAlign w:val="center"/>
          </w:tcPr>
          <w:p w14:paraId="60A2C6C6" w14:textId="77777777" w:rsidR="002A5BA7" w:rsidRDefault="002A5BA7">
            <w:pPr>
              <w:widowControl/>
              <w:jc w:val="left"/>
              <w:rPr>
                <w:rFonts w:ascii="宋体" w:hAnsi="宋体" w:cs="宋体" w:hint="eastAsia"/>
                <w:color w:val="000000"/>
                <w:kern w:val="0"/>
                <w:sz w:val="20"/>
                <w:szCs w:val="20"/>
              </w:rPr>
            </w:pPr>
          </w:p>
        </w:tc>
        <w:tc>
          <w:tcPr>
            <w:tcW w:w="420" w:type="pct"/>
            <w:shd w:val="clear" w:color="auto" w:fill="auto"/>
            <w:vAlign w:val="center"/>
          </w:tcPr>
          <w:p w14:paraId="5FB08EAB"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95" w:type="pct"/>
            <w:gridSpan w:val="2"/>
            <w:shd w:val="clear" w:color="auto" w:fill="auto"/>
            <w:noWrap/>
            <w:vAlign w:val="center"/>
          </w:tcPr>
          <w:p w14:paraId="135E0FD0"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各项工作完成及时率</w:t>
            </w:r>
          </w:p>
        </w:tc>
        <w:tc>
          <w:tcPr>
            <w:tcW w:w="999" w:type="pct"/>
            <w:gridSpan w:val="2"/>
            <w:shd w:val="clear" w:color="auto" w:fill="auto"/>
            <w:vAlign w:val="center"/>
          </w:tcPr>
          <w:p w14:paraId="1A91624D"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5" w:type="pct"/>
            <w:shd w:val="clear" w:color="auto" w:fill="auto"/>
            <w:vAlign w:val="center"/>
          </w:tcPr>
          <w:p w14:paraId="5674DF3D"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99" w:type="pct"/>
            <w:gridSpan w:val="2"/>
            <w:shd w:val="clear" w:color="auto" w:fill="auto"/>
            <w:vAlign w:val="center"/>
          </w:tcPr>
          <w:p w14:paraId="5CA51AFF"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83" w:type="pct"/>
            <w:gridSpan w:val="2"/>
            <w:shd w:val="clear" w:color="auto" w:fill="auto"/>
            <w:vAlign w:val="center"/>
          </w:tcPr>
          <w:p w14:paraId="4509A1CC"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pct"/>
            <w:gridSpan w:val="2"/>
            <w:shd w:val="clear" w:color="auto" w:fill="auto"/>
            <w:vAlign w:val="center"/>
          </w:tcPr>
          <w:p w14:paraId="1D90DDF0"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2A5BA7" w14:paraId="6FE2E5D5" w14:textId="77777777">
        <w:trPr>
          <w:trHeight w:val="402"/>
        </w:trPr>
        <w:tc>
          <w:tcPr>
            <w:tcW w:w="239" w:type="pct"/>
            <w:vMerge/>
            <w:vAlign w:val="center"/>
          </w:tcPr>
          <w:p w14:paraId="42750CBD" w14:textId="77777777" w:rsidR="002A5BA7" w:rsidRDefault="002A5BA7">
            <w:pPr>
              <w:widowControl/>
              <w:jc w:val="left"/>
              <w:rPr>
                <w:rFonts w:ascii="宋体" w:hAnsi="宋体" w:cs="宋体" w:hint="eastAsia"/>
                <w:color w:val="000000"/>
                <w:kern w:val="0"/>
                <w:sz w:val="20"/>
                <w:szCs w:val="20"/>
              </w:rPr>
            </w:pPr>
          </w:p>
        </w:tc>
        <w:tc>
          <w:tcPr>
            <w:tcW w:w="241" w:type="pct"/>
            <w:vMerge w:val="restart"/>
            <w:shd w:val="clear" w:color="auto" w:fill="auto"/>
            <w:vAlign w:val="center"/>
          </w:tcPr>
          <w:p w14:paraId="1F76928B"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420" w:type="pct"/>
            <w:shd w:val="clear" w:color="auto" w:fill="auto"/>
            <w:vAlign w:val="center"/>
          </w:tcPr>
          <w:p w14:paraId="22E096D8"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95" w:type="pct"/>
            <w:gridSpan w:val="2"/>
            <w:shd w:val="clear" w:color="auto" w:fill="auto"/>
            <w:noWrap/>
            <w:vAlign w:val="center"/>
          </w:tcPr>
          <w:p w14:paraId="1D07A6BA"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99" w:type="pct"/>
            <w:gridSpan w:val="2"/>
            <w:shd w:val="clear" w:color="auto" w:fill="auto"/>
            <w:vAlign w:val="center"/>
          </w:tcPr>
          <w:p w14:paraId="4993E145"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5" w:type="pct"/>
            <w:shd w:val="clear" w:color="auto" w:fill="auto"/>
            <w:vAlign w:val="center"/>
          </w:tcPr>
          <w:p w14:paraId="4935FAA5"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99" w:type="pct"/>
            <w:gridSpan w:val="2"/>
            <w:shd w:val="clear" w:color="auto" w:fill="auto"/>
            <w:vAlign w:val="center"/>
          </w:tcPr>
          <w:p w14:paraId="36DD58F8"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83" w:type="pct"/>
            <w:gridSpan w:val="2"/>
            <w:shd w:val="clear" w:color="auto" w:fill="auto"/>
            <w:vAlign w:val="center"/>
          </w:tcPr>
          <w:p w14:paraId="64AAF171"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pct"/>
            <w:gridSpan w:val="2"/>
            <w:shd w:val="clear" w:color="auto" w:fill="auto"/>
            <w:vAlign w:val="center"/>
          </w:tcPr>
          <w:p w14:paraId="0CFD639B"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2A5BA7" w14:paraId="30CE24AC" w14:textId="77777777">
        <w:trPr>
          <w:trHeight w:val="402"/>
        </w:trPr>
        <w:tc>
          <w:tcPr>
            <w:tcW w:w="239" w:type="pct"/>
            <w:vMerge/>
            <w:vAlign w:val="center"/>
          </w:tcPr>
          <w:p w14:paraId="6E9802E1" w14:textId="77777777" w:rsidR="002A5BA7" w:rsidRDefault="002A5BA7">
            <w:pPr>
              <w:widowControl/>
              <w:jc w:val="left"/>
              <w:rPr>
                <w:rFonts w:ascii="宋体" w:hAnsi="宋体" w:cs="宋体" w:hint="eastAsia"/>
                <w:color w:val="000000"/>
                <w:kern w:val="0"/>
                <w:sz w:val="20"/>
                <w:szCs w:val="20"/>
              </w:rPr>
            </w:pPr>
          </w:p>
        </w:tc>
        <w:tc>
          <w:tcPr>
            <w:tcW w:w="241" w:type="pct"/>
            <w:vMerge/>
            <w:vAlign w:val="center"/>
          </w:tcPr>
          <w:p w14:paraId="58B35E29" w14:textId="77777777" w:rsidR="002A5BA7" w:rsidRDefault="002A5BA7">
            <w:pPr>
              <w:widowControl/>
              <w:jc w:val="left"/>
              <w:rPr>
                <w:rFonts w:ascii="宋体" w:hAnsi="宋体" w:cs="宋体" w:hint="eastAsia"/>
                <w:color w:val="000000"/>
                <w:kern w:val="0"/>
                <w:sz w:val="20"/>
                <w:szCs w:val="20"/>
              </w:rPr>
            </w:pPr>
          </w:p>
        </w:tc>
        <w:tc>
          <w:tcPr>
            <w:tcW w:w="420" w:type="pct"/>
            <w:shd w:val="clear" w:color="auto" w:fill="auto"/>
            <w:vAlign w:val="center"/>
          </w:tcPr>
          <w:p w14:paraId="74301E70"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95" w:type="pct"/>
            <w:gridSpan w:val="2"/>
            <w:shd w:val="clear" w:color="auto" w:fill="auto"/>
            <w:noWrap/>
            <w:vAlign w:val="center"/>
          </w:tcPr>
          <w:p w14:paraId="750C9CD4"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999" w:type="pct"/>
            <w:gridSpan w:val="2"/>
            <w:shd w:val="clear" w:color="auto" w:fill="auto"/>
            <w:vAlign w:val="center"/>
          </w:tcPr>
          <w:p w14:paraId="7FE971D0"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5" w:type="pct"/>
            <w:shd w:val="clear" w:color="auto" w:fill="auto"/>
            <w:vAlign w:val="center"/>
          </w:tcPr>
          <w:p w14:paraId="39C0420E"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299" w:type="pct"/>
            <w:gridSpan w:val="2"/>
            <w:shd w:val="clear" w:color="auto" w:fill="auto"/>
            <w:vAlign w:val="center"/>
          </w:tcPr>
          <w:p w14:paraId="1FB2F8EA"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83" w:type="pct"/>
            <w:gridSpan w:val="2"/>
            <w:shd w:val="clear" w:color="auto" w:fill="auto"/>
            <w:vAlign w:val="center"/>
          </w:tcPr>
          <w:p w14:paraId="3003FD14"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pct"/>
            <w:gridSpan w:val="2"/>
            <w:shd w:val="clear" w:color="auto" w:fill="auto"/>
            <w:vAlign w:val="center"/>
          </w:tcPr>
          <w:p w14:paraId="2410BA77"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2A5BA7" w14:paraId="03EAB517" w14:textId="77777777">
        <w:trPr>
          <w:trHeight w:val="402"/>
        </w:trPr>
        <w:tc>
          <w:tcPr>
            <w:tcW w:w="239" w:type="pct"/>
            <w:vMerge/>
            <w:vAlign w:val="center"/>
          </w:tcPr>
          <w:p w14:paraId="6F61B239" w14:textId="77777777" w:rsidR="002A5BA7" w:rsidRDefault="002A5BA7">
            <w:pPr>
              <w:widowControl/>
              <w:jc w:val="left"/>
              <w:rPr>
                <w:rFonts w:ascii="宋体" w:hAnsi="宋体" w:cs="宋体" w:hint="eastAsia"/>
                <w:color w:val="000000"/>
                <w:kern w:val="0"/>
                <w:sz w:val="20"/>
                <w:szCs w:val="20"/>
              </w:rPr>
            </w:pPr>
          </w:p>
        </w:tc>
        <w:tc>
          <w:tcPr>
            <w:tcW w:w="241" w:type="pct"/>
            <w:vMerge/>
            <w:vAlign w:val="center"/>
          </w:tcPr>
          <w:p w14:paraId="11FF2973" w14:textId="77777777" w:rsidR="002A5BA7" w:rsidRDefault="002A5BA7">
            <w:pPr>
              <w:widowControl/>
              <w:jc w:val="left"/>
              <w:rPr>
                <w:rFonts w:ascii="宋体" w:hAnsi="宋体" w:cs="宋体" w:hint="eastAsia"/>
                <w:color w:val="000000"/>
                <w:kern w:val="0"/>
                <w:sz w:val="20"/>
                <w:szCs w:val="20"/>
              </w:rPr>
            </w:pPr>
          </w:p>
        </w:tc>
        <w:tc>
          <w:tcPr>
            <w:tcW w:w="420" w:type="pct"/>
            <w:shd w:val="clear" w:color="auto" w:fill="auto"/>
            <w:vAlign w:val="center"/>
          </w:tcPr>
          <w:p w14:paraId="04E5D442"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95" w:type="pct"/>
            <w:gridSpan w:val="2"/>
            <w:shd w:val="clear" w:color="auto" w:fill="auto"/>
            <w:noWrap/>
            <w:vAlign w:val="center"/>
          </w:tcPr>
          <w:p w14:paraId="000C934A"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9" w:type="pct"/>
            <w:gridSpan w:val="2"/>
            <w:shd w:val="clear" w:color="auto" w:fill="auto"/>
            <w:vAlign w:val="center"/>
          </w:tcPr>
          <w:p w14:paraId="7D7B30E8"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5" w:type="pct"/>
            <w:shd w:val="clear" w:color="auto" w:fill="auto"/>
            <w:vAlign w:val="center"/>
          </w:tcPr>
          <w:p w14:paraId="7A1028DE"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99" w:type="pct"/>
            <w:gridSpan w:val="2"/>
            <w:shd w:val="clear" w:color="auto" w:fill="auto"/>
            <w:vAlign w:val="center"/>
          </w:tcPr>
          <w:p w14:paraId="58FCCC8D"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83" w:type="pct"/>
            <w:gridSpan w:val="2"/>
            <w:shd w:val="clear" w:color="auto" w:fill="auto"/>
            <w:vAlign w:val="center"/>
          </w:tcPr>
          <w:p w14:paraId="75401975"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pct"/>
            <w:gridSpan w:val="2"/>
            <w:shd w:val="clear" w:color="auto" w:fill="auto"/>
            <w:vAlign w:val="center"/>
          </w:tcPr>
          <w:p w14:paraId="371D8E59"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2A5BA7" w14:paraId="066F117D" w14:textId="77777777">
        <w:trPr>
          <w:trHeight w:val="402"/>
        </w:trPr>
        <w:tc>
          <w:tcPr>
            <w:tcW w:w="239" w:type="pct"/>
            <w:vMerge/>
            <w:vAlign w:val="center"/>
          </w:tcPr>
          <w:p w14:paraId="5E31F524" w14:textId="77777777" w:rsidR="002A5BA7" w:rsidRDefault="002A5BA7">
            <w:pPr>
              <w:widowControl/>
              <w:jc w:val="left"/>
              <w:rPr>
                <w:rFonts w:ascii="宋体" w:hAnsi="宋体" w:cs="宋体" w:hint="eastAsia"/>
                <w:color w:val="000000"/>
                <w:kern w:val="0"/>
                <w:sz w:val="20"/>
                <w:szCs w:val="20"/>
              </w:rPr>
            </w:pPr>
          </w:p>
        </w:tc>
        <w:tc>
          <w:tcPr>
            <w:tcW w:w="241" w:type="pct"/>
            <w:vMerge w:val="restart"/>
            <w:shd w:val="clear" w:color="auto" w:fill="auto"/>
            <w:vAlign w:val="center"/>
          </w:tcPr>
          <w:p w14:paraId="3D96525A"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420" w:type="pct"/>
            <w:shd w:val="clear" w:color="auto" w:fill="auto"/>
            <w:vAlign w:val="center"/>
          </w:tcPr>
          <w:p w14:paraId="4AE20C3A"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95" w:type="pct"/>
            <w:gridSpan w:val="2"/>
            <w:shd w:val="clear" w:color="auto" w:fill="auto"/>
            <w:noWrap/>
            <w:vAlign w:val="center"/>
          </w:tcPr>
          <w:p w14:paraId="5CFBFC7D"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9" w:type="pct"/>
            <w:gridSpan w:val="2"/>
            <w:shd w:val="clear" w:color="auto" w:fill="auto"/>
            <w:vAlign w:val="center"/>
          </w:tcPr>
          <w:p w14:paraId="4A122512"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5" w:type="pct"/>
            <w:shd w:val="clear" w:color="auto" w:fill="auto"/>
            <w:vAlign w:val="center"/>
          </w:tcPr>
          <w:p w14:paraId="3524FF54"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99" w:type="pct"/>
            <w:gridSpan w:val="2"/>
            <w:shd w:val="clear" w:color="auto" w:fill="auto"/>
            <w:vAlign w:val="center"/>
          </w:tcPr>
          <w:p w14:paraId="6764008C"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83" w:type="pct"/>
            <w:gridSpan w:val="2"/>
            <w:shd w:val="clear" w:color="auto" w:fill="auto"/>
            <w:vAlign w:val="center"/>
          </w:tcPr>
          <w:p w14:paraId="0275DC32"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pct"/>
            <w:gridSpan w:val="2"/>
            <w:shd w:val="clear" w:color="auto" w:fill="auto"/>
            <w:vAlign w:val="center"/>
          </w:tcPr>
          <w:p w14:paraId="7E8D1BC3"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2A5BA7" w14:paraId="6A5366EB" w14:textId="77777777">
        <w:trPr>
          <w:trHeight w:val="402"/>
        </w:trPr>
        <w:tc>
          <w:tcPr>
            <w:tcW w:w="239" w:type="pct"/>
            <w:vMerge/>
            <w:vAlign w:val="center"/>
          </w:tcPr>
          <w:p w14:paraId="6DFEA660" w14:textId="77777777" w:rsidR="002A5BA7" w:rsidRDefault="002A5BA7">
            <w:pPr>
              <w:widowControl/>
              <w:jc w:val="left"/>
              <w:rPr>
                <w:rFonts w:ascii="宋体" w:hAnsi="宋体" w:cs="宋体" w:hint="eastAsia"/>
                <w:color w:val="000000"/>
                <w:kern w:val="0"/>
                <w:sz w:val="20"/>
                <w:szCs w:val="20"/>
              </w:rPr>
            </w:pPr>
          </w:p>
        </w:tc>
        <w:tc>
          <w:tcPr>
            <w:tcW w:w="241" w:type="pct"/>
            <w:vMerge/>
            <w:vAlign w:val="center"/>
          </w:tcPr>
          <w:p w14:paraId="5D419308" w14:textId="77777777" w:rsidR="002A5BA7" w:rsidRDefault="002A5BA7">
            <w:pPr>
              <w:widowControl/>
              <w:jc w:val="left"/>
              <w:rPr>
                <w:rFonts w:ascii="宋体" w:hAnsi="宋体" w:cs="宋体" w:hint="eastAsia"/>
                <w:color w:val="000000"/>
                <w:kern w:val="0"/>
                <w:sz w:val="20"/>
                <w:szCs w:val="20"/>
              </w:rPr>
            </w:pPr>
          </w:p>
        </w:tc>
        <w:tc>
          <w:tcPr>
            <w:tcW w:w="420" w:type="pct"/>
            <w:shd w:val="clear" w:color="auto" w:fill="auto"/>
            <w:vAlign w:val="center"/>
          </w:tcPr>
          <w:p w14:paraId="37B271F3"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95" w:type="pct"/>
            <w:gridSpan w:val="2"/>
            <w:shd w:val="clear" w:color="auto" w:fill="auto"/>
            <w:noWrap/>
            <w:vAlign w:val="center"/>
          </w:tcPr>
          <w:p w14:paraId="53CA3B29"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受益居民户数</w:t>
            </w:r>
          </w:p>
        </w:tc>
        <w:tc>
          <w:tcPr>
            <w:tcW w:w="999" w:type="pct"/>
            <w:gridSpan w:val="2"/>
            <w:shd w:val="clear" w:color="auto" w:fill="auto"/>
            <w:vAlign w:val="center"/>
          </w:tcPr>
          <w:p w14:paraId="104C8377"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&gt;=30户</w:t>
            </w:r>
          </w:p>
        </w:tc>
        <w:tc>
          <w:tcPr>
            <w:tcW w:w="725" w:type="pct"/>
            <w:shd w:val="clear" w:color="auto" w:fill="auto"/>
            <w:vAlign w:val="center"/>
          </w:tcPr>
          <w:p w14:paraId="625C3176"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=35户</w:t>
            </w:r>
          </w:p>
        </w:tc>
        <w:tc>
          <w:tcPr>
            <w:tcW w:w="299" w:type="pct"/>
            <w:gridSpan w:val="2"/>
            <w:shd w:val="clear" w:color="auto" w:fill="auto"/>
            <w:vAlign w:val="center"/>
          </w:tcPr>
          <w:p w14:paraId="05E275C8"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383" w:type="pct"/>
            <w:gridSpan w:val="2"/>
            <w:shd w:val="clear" w:color="auto" w:fill="auto"/>
            <w:vAlign w:val="center"/>
          </w:tcPr>
          <w:p w14:paraId="5BCD1B13"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16.8</w:t>
            </w:r>
          </w:p>
        </w:tc>
        <w:tc>
          <w:tcPr>
            <w:tcW w:w="694" w:type="pct"/>
            <w:gridSpan w:val="2"/>
            <w:shd w:val="clear" w:color="auto" w:fill="auto"/>
            <w:vAlign w:val="center"/>
          </w:tcPr>
          <w:p w14:paraId="66948230"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流动人口较大，迁移人口较多。</w:t>
            </w:r>
          </w:p>
        </w:tc>
      </w:tr>
      <w:tr w:rsidR="002A5BA7" w14:paraId="27C435CB" w14:textId="77777777">
        <w:trPr>
          <w:trHeight w:val="402"/>
        </w:trPr>
        <w:tc>
          <w:tcPr>
            <w:tcW w:w="239" w:type="pct"/>
            <w:vMerge/>
            <w:vAlign w:val="center"/>
          </w:tcPr>
          <w:p w14:paraId="1CA02C66" w14:textId="77777777" w:rsidR="002A5BA7" w:rsidRDefault="002A5BA7">
            <w:pPr>
              <w:widowControl/>
              <w:jc w:val="left"/>
              <w:rPr>
                <w:rFonts w:ascii="宋体" w:hAnsi="宋体" w:cs="宋体" w:hint="eastAsia"/>
                <w:color w:val="000000"/>
                <w:kern w:val="0"/>
                <w:sz w:val="20"/>
                <w:szCs w:val="20"/>
              </w:rPr>
            </w:pPr>
          </w:p>
        </w:tc>
        <w:tc>
          <w:tcPr>
            <w:tcW w:w="241" w:type="pct"/>
            <w:vMerge/>
            <w:vAlign w:val="center"/>
          </w:tcPr>
          <w:p w14:paraId="47D41587" w14:textId="77777777" w:rsidR="002A5BA7" w:rsidRDefault="002A5BA7">
            <w:pPr>
              <w:widowControl/>
              <w:jc w:val="left"/>
              <w:rPr>
                <w:rFonts w:ascii="宋体" w:hAnsi="宋体" w:cs="宋体" w:hint="eastAsia"/>
                <w:color w:val="000000"/>
                <w:kern w:val="0"/>
                <w:sz w:val="20"/>
                <w:szCs w:val="20"/>
              </w:rPr>
            </w:pPr>
          </w:p>
        </w:tc>
        <w:tc>
          <w:tcPr>
            <w:tcW w:w="420" w:type="pct"/>
            <w:shd w:val="clear" w:color="auto" w:fill="auto"/>
            <w:vAlign w:val="center"/>
          </w:tcPr>
          <w:p w14:paraId="2E4AB908"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95" w:type="pct"/>
            <w:gridSpan w:val="2"/>
            <w:shd w:val="clear" w:color="auto" w:fill="auto"/>
            <w:noWrap/>
            <w:vAlign w:val="center"/>
          </w:tcPr>
          <w:p w14:paraId="03A92B59"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9" w:type="pct"/>
            <w:gridSpan w:val="2"/>
            <w:shd w:val="clear" w:color="auto" w:fill="auto"/>
            <w:vAlign w:val="center"/>
          </w:tcPr>
          <w:p w14:paraId="0BF094BB"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5" w:type="pct"/>
            <w:shd w:val="clear" w:color="auto" w:fill="auto"/>
            <w:vAlign w:val="center"/>
          </w:tcPr>
          <w:p w14:paraId="27868188"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99" w:type="pct"/>
            <w:gridSpan w:val="2"/>
            <w:shd w:val="clear" w:color="auto" w:fill="auto"/>
            <w:vAlign w:val="center"/>
          </w:tcPr>
          <w:p w14:paraId="6E240FB3"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83" w:type="pct"/>
            <w:gridSpan w:val="2"/>
            <w:shd w:val="clear" w:color="auto" w:fill="auto"/>
            <w:vAlign w:val="center"/>
          </w:tcPr>
          <w:p w14:paraId="787B494C"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pct"/>
            <w:gridSpan w:val="2"/>
            <w:shd w:val="clear" w:color="auto" w:fill="auto"/>
            <w:vAlign w:val="center"/>
          </w:tcPr>
          <w:p w14:paraId="2CB7F1CE"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2A5BA7" w14:paraId="52975D2E" w14:textId="77777777">
        <w:trPr>
          <w:trHeight w:val="402"/>
        </w:trPr>
        <w:tc>
          <w:tcPr>
            <w:tcW w:w="239" w:type="pct"/>
            <w:vMerge/>
            <w:vAlign w:val="center"/>
          </w:tcPr>
          <w:p w14:paraId="2D506AF0" w14:textId="77777777" w:rsidR="002A5BA7" w:rsidRDefault="002A5BA7">
            <w:pPr>
              <w:widowControl/>
              <w:jc w:val="left"/>
              <w:rPr>
                <w:rFonts w:ascii="宋体" w:hAnsi="宋体" w:cs="宋体" w:hint="eastAsia"/>
                <w:color w:val="000000"/>
                <w:kern w:val="0"/>
                <w:sz w:val="20"/>
                <w:szCs w:val="20"/>
              </w:rPr>
            </w:pPr>
          </w:p>
        </w:tc>
        <w:tc>
          <w:tcPr>
            <w:tcW w:w="241" w:type="pct"/>
            <w:shd w:val="clear" w:color="auto" w:fill="auto"/>
            <w:vAlign w:val="center"/>
          </w:tcPr>
          <w:p w14:paraId="012349E4"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420" w:type="pct"/>
            <w:shd w:val="clear" w:color="auto" w:fill="auto"/>
            <w:vAlign w:val="center"/>
          </w:tcPr>
          <w:p w14:paraId="41D654FE"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95" w:type="pct"/>
            <w:gridSpan w:val="2"/>
            <w:shd w:val="clear" w:color="auto" w:fill="auto"/>
            <w:noWrap/>
            <w:vAlign w:val="center"/>
          </w:tcPr>
          <w:p w14:paraId="568771B6" w14:textId="77777777" w:rsidR="002A5BA7"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99" w:type="pct"/>
            <w:gridSpan w:val="2"/>
            <w:shd w:val="clear" w:color="auto" w:fill="auto"/>
            <w:vAlign w:val="center"/>
          </w:tcPr>
          <w:p w14:paraId="25222577"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5" w:type="pct"/>
            <w:shd w:val="clear" w:color="auto" w:fill="auto"/>
            <w:vAlign w:val="center"/>
          </w:tcPr>
          <w:p w14:paraId="2A04119C"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299" w:type="pct"/>
            <w:gridSpan w:val="2"/>
            <w:shd w:val="clear" w:color="auto" w:fill="auto"/>
            <w:vAlign w:val="center"/>
          </w:tcPr>
          <w:p w14:paraId="79245D2B"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83" w:type="pct"/>
            <w:gridSpan w:val="2"/>
            <w:shd w:val="clear" w:color="auto" w:fill="auto"/>
            <w:vAlign w:val="center"/>
          </w:tcPr>
          <w:p w14:paraId="0317301D"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pct"/>
            <w:gridSpan w:val="2"/>
            <w:shd w:val="clear" w:color="auto" w:fill="auto"/>
            <w:vAlign w:val="center"/>
          </w:tcPr>
          <w:p w14:paraId="2B9D74D2"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2A5BA7" w14:paraId="7F9FCBFD" w14:textId="77777777">
        <w:trPr>
          <w:trHeight w:val="270"/>
        </w:trPr>
        <w:tc>
          <w:tcPr>
            <w:tcW w:w="3621" w:type="pct"/>
            <w:gridSpan w:val="8"/>
            <w:shd w:val="clear" w:color="auto" w:fill="auto"/>
            <w:vAlign w:val="center"/>
          </w:tcPr>
          <w:p w14:paraId="13DE83BB"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299" w:type="pct"/>
            <w:gridSpan w:val="2"/>
            <w:shd w:val="clear" w:color="auto" w:fill="auto"/>
            <w:vAlign w:val="center"/>
          </w:tcPr>
          <w:p w14:paraId="5A70647D"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383" w:type="pct"/>
            <w:gridSpan w:val="2"/>
            <w:shd w:val="clear" w:color="auto" w:fill="auto"/>
            <w:vAlign w:val="center"/>
          </w:tcPr>
          <w:p w14:paraId="24CBFB29"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94.3分</w:t>
            </w:r>
          </w:p>
        </w:tc>
        <w:tc>
          <w:tcPr>
            <w:tcW w:w="694" w:type="pct"/>
            <w:gridSpan w:val="2"/>
            <w:shd w:val="clear" w:color="auto" w:fill="auto"/>
            <w:vAlign w:val="center"/>
          </w:tcPr>
          <w:p w14:paraId="406F0F03" w14:textId="77777777" w:rsidR="002A5BA7"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061AA50" w14:textId="77777777" w:rsidR="002A5BA7" w:rsidRDefault="002A5BA7">
      <w:pPr>
        <w:ind w:firstLineChars="200" w:firstLine="643"/>
        <w:jc w:val="left"/>
        <w:rPr>
          <w:rFonts w:ascii="仿宋_GB2312" w:eastAsia="仿宋_GB2312" w:hAnsi="仿宋_GB2312" w:cs="仿宋_GB2312" w:hint="eastAsia"/>
          <w:b/>
          <w:bCs/>
          <w:kern w:val="0"/>
          <w:sz w:val="32"/>
          <w:szCs w:val="32"/>
          <w:lang w:eastAsia="zh-Hans"/>
        </w:rPr>
      </w:pPr>
    </w:p>
    <w:p w14:paraId="2DCF8D37" w14:textId="77777777" w:rsidR="002A5BA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0E693BC5" w14:textId="77777777" w:rsidR="002A5BA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76269E4C" w14:textId="77777777" w:rsidR="002A5BA7"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293D07B" w14:textId="77777777" w:rsidR="002A5B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BB1D6BA" w14:textId="77777777" w:rsidR="002A5B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0876175" w14:textId="77777777" w:rsidR="002A5B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4B28EB5" w14:textId="77777777" w:rsidR="002A5B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119A159" w14:textId="77777777" w:rsidR="002A5B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F4FCD3E" w14:textId="77777777" w:rsidR="002A5B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3818B4F" w14:textId="77777777" w:rsidR="002A5B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BCA09A0" w14:textId="77777777" w:rsidR="002A5B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E0143E" w14:textId="77777777" w:rsidR="002A5B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F75758D" w14:textId="77777777" w:rsidR="002A5B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82B72B3" w14:textId="77777777" w:rsidR="002A5B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5DBF3A6" w14:textId="77777777" w:rsidR="002A5B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21F111A" w14:textId="77777777" w:rsidR="002A5B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CDFFE91" w14:textId="77777777" w:rsidR="002A5BA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835DEB6" w14:textId="77777777" w:rsidR="002A5BA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5ADC462" w14:textId="77777777" w:rsidR="002A5BA7"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6653BC64" w14:textId="77777777" w:rsidR="002A5BA7"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56F2B89" w14:textId="77777777" w:rsidR="002A5BA7"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4E5ED22" w14:textId="77777777" w:rsidR="002A5BA7"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3C6D3F9" w14:textId="77777777" w:rsidR="002A5BA7"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7DBEA7C8" w14:textId="77777777" w:rsidR="002A5BA7"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637A9EE" w14:textId="77777777" w:rsidR="002A5B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07ED61E" w14:textId="77777777" w:rsidR="002A5BA7"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4CE921C0" w14:textId="77777777" w:rsidR="002A5B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6C0AF79" w14:textId="77777777" w:rsidR="002A5BA7" w:rsidRDefault="002A5BA7">
      <w:pPr>
        <w:ind w:firstLineChars="200" w:firstLine="640"/>
        <w:rPr>
          <w:rFonts w:ascii="仿宋_GB2312" w:eastAsia="仿宋_GB2312"/>
          <w:sz w:val="32"/>
          <w:szCs w:val="32"/>
        </w:rPr>
      </w:pPr>
    </w:p>
    <w:p w14:paraId="49187DF0" w14:textId="77777777" w:rsidR="002A5BA7" w:rsidRDefault="002A5BA7">
      <w:pPr>
        <w:ind w:firstLineChars="200" w:firstLine="640"/>
        <w:outlineLvl w:val="1"/>
        <w:rPr>
          <w:rFonts w:ascii="黑体" w:eastAsia="黑体" w:hAnsi="黑体" w:cs="宋体" w:hint="eastAsia"/>
          <w:bCs/>
          <w:kern w:val="0"/>
          <w:sz w:val="32"/>
          <w:szCs w:val="32"/>
        </w:rPr>
      </w:pPr>
    </w:p>
    <w:sectPr w:rsidR="002A5BA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EA3E4" w14:textId="77777777" w:rsidR="00C46878" w:rsidRDefault="00C46878">
      <w:r>
        <w:separator/>
      </w:r>
    </w:p>
  </w:endnote>
  <w:endnote w:type="continuationSeparator" w:id="0">
    <w:p w14:paraId="3CBC35CD" w14:textId="77777777" w:rsidR="00C46878" w:rsidRDefault="00C46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50648" w14:textId="77777777" w:rsidR="002A5BA7" w:rsidRDefault="00000000">
    <w:pPr>
      <w:pStyle w:val="a4"/>
    </w:pPr>
    <w:r>
      <w:rPr>
        <w:noProof/>
      </w:rPr>
      <mc:AlternateContent>
        <mc:Choice Requires="wps">
          <w:drawing>
            <wp:anchor distT="0" distB="0" distL="114300" distR="114300" simplePos="0" relativeHeight="251659264" behindDoc="0" locked="0" layoutInCell="1" allowOverlap="1" wp14:anchorId="297136EB" wp14:editId="7754967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1DE6F8" w14:textId="77777777" w:rsidR="002A5B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97136E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31DE6F8" w14:textId="77777777" w:rsidR="002A5B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C6E50" w14:textId="77777777" w:rsidR="00C46878" w:rsidRDefault="00C46878">
      <w:r>
        <w:separator/>
      </w:r>
    </w:p>
  </w:footnote>
  <w:footnote w:type="continuationSeparator" w:id="0">
    <w:p w14:paraId="745F3ECD" w14:textId="77777777" w:rsidR="00C46878" w:rsidRDefault="00C46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8851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E53E19"/>
    <w:rsid w:val="000C27B1"/>
    <w:rsid w:val="000D5538"/>
    <w:rsid w:val="00213C59"/>
    <w:rsid w:val="002A5BA7"/>
    <w:rsid w:val="003210CE"/>
    <w:rsid w:val="00472CCC"/>
    <w:rsid w:val="00525257"/>
    <w:rsid w:val="00623A8A"/>
    <w:rsid w:val="006D2555"/>
    <w:rsid w:val="00714C9E"/>
    <w:rsid w:val="00761EEB"/>
    <w:rsid w:val="007F08BA"/>
    <w:rsid w:val="009A6EEF"/>
    <w:rsid w:val="009E4752"/>
    <w:rsid w:val="00B70D59"/>
    <w:rsid w:val="00C46878"/>
    <w:rsid w:val="00DF5528"/>
    <w:rsid w:val="00E3045C"/>
    <w:rsid w:val="00E53E19"/>
    <w:rsid w:val="00EA7CE0"/>
    <w:rsid w:val="00F519C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204181"/>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C20B2C"/>
  <w15:docId w15:val="{859E88AB-88DD-459F-A82D-5E536305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22</Pages>
  <Words>1506</Words>
  <Characters>8588</Characters>
  <Application>Microsoft Office Word</Application>
  <DocSecurity>0</DocSecurity>
  <Lines>71</Lines>
  <Paragraphs>20</Paragraphs>
  <ScaleCrop>false</ScaleCrop>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6</cp:revision>
  <dcterms:created xsi:type="dcterms:W3CDTF">2014-10-29T12:08:00Z</dcterms:created>
  <dcterms:modified xsi:type="dcterms:W3CDTF">2024-11-11T03:05:00Z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